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4" w:rsidRDefault="0068706B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3491054</wp:posOffset>
            </wp:positionH>
            <wp:positionV relativeFrom="paragraph">
              <wp:posOffset>42878</wp:posOffset>
            </wp:positionV>
            <wp:extent cx="420043" cy="411933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3" cy="41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7E3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CB1E5A" w:rsidRPr="003F733B" w:rsidRDefault="00CB1E5A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34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2A14D3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1501E4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1501E4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2A14D3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2A14D3" w:rsidRDefault="00515434" w:rsidP="002A14D3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CB1E5A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515434" w:rsidRDefault="000056FB" w:rsidP="00CB1E5A">
            <w:pPr>
              <w:widowControl w:val="0"/>
              <w:tabs>
                <w:tab w:val="left" w:pos="10037"/>
              </w:tabs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CB1E5A">
              <w:rPr>
                <w:rFonts w:ascii="Calibri" w:hAnsi="Calibri"/>
                <w:b/>
                <w:sz w:val="26"/>
                <w:szCs w:val="20"/>
              </w:rPr>
              <w:t>Εξουσιοδότηση Συνεργείου Αυτοκινήτων για Χορήγηση Κ.Ε.Κ.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CC626A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CC626A" w:rsidP="0068706B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8706B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68706B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CC626A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CB1E5A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2A14D3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2A0B6D" w:rsidRDefault="002A0B6D" w:rsidP="002A0B6D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2A0B6D" w:rsidP="002A0B6D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0056FB" w:rsidRDefault="000056FB" w:rsidP="000056FB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D91752" w:rsidRDefault="00D91752" w:rsidP="000056FB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D91752" w:rsidRDefault="00D91752" w:rsidP="00D9175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D91752" w:rsidRDefault="00D91752" w:rsidP="00D9175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D91752" w:rsidRDefault="00D91752" w:rsidP="00D91752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9884"/>
      </w:tblGrid>
      <w:tr w:rsidR="00D91752" w:rsidRPr="00C11BA7" w:rsidTr="00D91752">
        <w:tc>
          <w:tcPr>
            <w:tcW w:w="572" w:type="dxa"/>
            <w:shd w:val="clear" w:color="auto" w:fill="EEECE1"/>
          </w:tcPr>
          <w:p w:rsidR="00D91752" w:rsidRPr="00DB77B1" w:rsidRDefault="00D91752" w:rsidP="00D917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B77B1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BD5770" w:rsidRPr="00FA2D41" w:rsidRDefault="00BD5770" w:rsidP="00BD5770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A2D41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ΔΙΚΑΙΟΛΟΓΗΤΙΚΑ</w:t>
            </w:r>
          </w:p>
          <w:p w:rsidR="00D91752" w:rsidRPr="00DB77B1" w:rsidRDefault="00D91752" w:rsidP="00D91752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B77B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884" w:type="dxa"/>
          </w:tcPr>
          <w:p w:rsidR="00CB0930" w:rsidRPr="00C03FDA" w:rsidRDefault="00CB0930" w:rsidP="00CB093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>Αντίγραφο άδειας λειτουργίας ή βεβαίωσης νόμιμης λειτουργίας συνεργείου</w:t>
            </w: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884" w:type="dxa"/>
          </w:tcPr>
          <w:p w:rsidR="00CB0930" w:rsidRPr="002A14D3" w:rsidRDefault="00CB0930" w:rsidP="00CC626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>Αντίγραφο της άδειας άσκησης επαγγέλματος του υπεύθυνου τεχνίτη του συνεργείου (</w:t>
            </w:r>
            <w:r w:rsidR="00CC626A">
              <w:rPr>
                <w:rFonts w:ascii="Calibri" w:hAnsi="Calibri"/>
                <w:sz w:val="22"/>
                <w:szCs w:val="22"/>
              </w:rPr>
              <w:t>σ</w:t>
            </w:r>
            <w:r w:rsidRPr="00C03FDA">
              <w:rPr>
                <w:rFonts w:ascii="Calibri" w:hAnsi="Calibri"/>
                <w:sz w:val="22"/>
                <w:szCs w:val="22"/>
              </w:rPr>
              <w:t>ε περίπτωση που ο υπεύθυνος λειτουργίας του συνεργείου εργάζεται ως υπάλληλος σε αυτό απαιτείται και θεωρημένη κατάσταση προσωπικού του συνεργείου)</w:t>
            </w: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884" w:type="dxa"/>
          </w:tcPr>
          <w:p w:rsidR="00CB0930" w:rsidRPr="002A14D3" w:rsidRDefault="00CB0930" w:rsidP="002A14D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 xml:space="preserve"> Υπεύθυνη δήλωση του Ν. 1599/86 του εκμεταλλευτή του συνεργείου, στην οποία θα δηλώνεται ότι δεν έχει επέλθει καμία αλλαγή στο ανυψωτικό μηχάνημα, στο σύστημα εξαερισμού και στον αναλυτή καυσαερίων του συνεργείου</w:t>
            </w:r>
            <w:r w:rsidR="002A14D3">
              <w:rPr>
                <w:rFonts w:ascii="Calibri" w:hAnsi="Calibri"/>
                <w:sz w:val="22"/>
                <w:szCs w:val="22"/>
              </w:rPr>
              <w:t xml:space="preserve"> (σ</w:t>
            </w:r>
            <w:r>
              <w:rPr>
                <w:rFonts w:ascii="Calibri" w:hAnsi="Calibri"/>
                <w:sz w:val="22"/>
                <w:szCs w:val="22"/>
              </w:rPr>
              <w:t xml:space="preserve">ε περίπτωση ανανέωσης της </w:t>
            </w:r>
            <w:r w:rsidR="002A14D3">
              <w:rPr>
                <w:rFonts w:ascii="Calibri" w:hAnsi="Calibri"/>
                <w:sz w:val="22"/>
                <w:szCs w:val="22"/>
              </w:rPr>
              <w:t>ε</w:t>
            </w:r>
            <w:r>
              <w:rPr>
                <w:rFonts w:ascii="Calibri" w:hAnsi="Calibri"/>
                <w:sz w:val="22"/>
                <w:szCs w:val="22"/>
              </w:rPr>
              <w:t xml:space="preserve">ξουσιοδότησης) </w:t>
            </w:r>
            <w:r w:rsidRPr="00C03FDA">
              <w:rPr>
                <w:rFonts w:ascii="Calibri" w:hAnsi="Calibri"/>
                <w:sz w:val="22"/>
                <w:szCs w:val="22"/>
              </w:rPr>
              <w:t>- Δίνεται από την Υπηρεσία</w:t>
            </w: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884" w:type="dxa"/>
          </w:tcPr>
          <w:p w:rsidR="00CB0930" w:rsidRPr="002A14D3" w:rsidRDefault="00CB0930" w:rsidP="00CB093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 xml:space="preserve"> Υπεύθυνη δήλωση του Ν. 1599/86 του εκμεταλλευτή του συνεργείου, στην οποία θα αναφέρονται τα στοιχεία του αναλυτή καυσαερίων (βενζικοκίνητων)  - </w:t>
            </w:r>
            <w:r w:rsidR="002A14D3" w:rsidRPr="002A14D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3FDA">
              <w:rPr>
                <w:rFonts w:ascii="Calibri" w:hAnsi="Calibri"/>
                <w:sz w:val="22"/>
                <w:szCs w:val="22"/>
              </w:rPr>
              <w:t>Δίνεται από την Υπηρεσία</w:t>
            </w: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884" w:type="dxa"/>
          </w:tcPr>
          <w:p w:rsidR="00CB0930" w:rsidRPr="002A14D3" w:rsidRDefault="00CB0930" w:rsidP="00CB093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 xml:space="preserve">Υπεύθυνη δήλωση του Ν. 1599/86 του εκμεταλλευτή του συνεργείου, στην οποία θα αναφέρονται τα στοιχεία του αναλυτή καυσαερίων (πετρελαιοκίνητων)  - </w:t>
            </w:r>
            <w:r w:rsidR="002A14D3" w:rsidRPr="002A14D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3FDA">
              <w:rPr>
                <w:rFonts w:ascii="Calibri" w:hAnsi="Calibri"/>
                <w:sz w:val="22"/>
                <w:szCs w:val="22"/>
              </w:rPr>
              <w:t>Δίνεται από την Υπηρεσία</w:t>
            </w:r>
          </w:p>
        </w:tc>
      </w:tr>
      <w:tr w:rsidR="00CB0930" w:rsidRPr="00D6476C" w:rsidTr="00D91752">
        <w:tc>
          <w:tcPr>
            <w:tcW w:w="572" w:type="dxa"/>
          </w:tcPr>
          <w:p w:rsidR="00CB0930" w:rsidRPr="00DB77B1" w:rsidRDefault="00CB0930" w:rsidP="00CC626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884" w:type="dxa"/>
          </w:tcPr>
          <w:p w:rsidR="00CB0930" w:rsidRPr="00C03FDA" w:rsidRDefault="00CB0930" w:rsidP="00CB1E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03FDA">
              <w:rPr>
                <w:rFonts w:ascii="Calibri" w:hAnsi="Calibri"/>
                <w:sz w:val="22"/>
                <w:szCs w:val="22"/>
              </w:rPr>
              <w:t>Φωτοτυπία της Έγκριση Περιβαλλοντικών όρων σε ισχύ ή Βεβαίωση Υπαγωγής στις Πρότ</w:t>
            </w:r>
            <w:r w:rsidR="002A14D3">
              <w:rPr>
                <w:rFonts w:ascii="Calibri" w:hAnsi="Calibri"/>
                <w:sz w:val="22"/>
                <w:szCs w:val="22"/>
              </w:rPr>
              <w:t>υπες Περιβαλλοντικές Δεσμεύσεις</w:t>
            </w:r>
          </w:p>
        </w:tc>
      </w:tr>
    </w:tbl>
    <w:p w:rsidR="00CB1E5A" w:rsidRDefault="00CB1E5A" w:rsidP="00D91752">
      <w:pPr>
        <w:ind w:left="360"/>
        <w:jc w:val="both"/>
        <w:rPr>
          <w:rFonts w:ascii="Calibri" w:hAnsi="Calibri"/>
          <w:sz w:val="20"/>
          <w:szCs w:val="20"/>
        </w:rPr>
      </w:pPr>
    </w:p>
    <w:p w:rsidR="00CB1E5A" w:rsidRDefault="00CB1E5A" w:rsidP="00CB1E5A">
      <w:pPr>
        <w:jc w:val="both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CB1E5A" w:rsidRPr="00A7327D" w:rsidTr="00CB1E5A">
        <w:tc>
          <w:tcPr>
            <w:tcW w:w="10456" w:type="dxa"/>
            <w:shd w:val="clear" w:color="auto" w:fill="EEECE1" w:themeFill="background2"/>
          </w:tcPr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966D0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  <w:tcBorders>
              <w:bottom w:val="single" w:sz="4" w:space="0" w:color="auto"/>
            </w:tcBorders>
          </w:tcPr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  <w:shd w:val="clear" w:color="auto" w:fill="EEECE1" w:themeFill="background2"/>
          </w:tcPr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966D0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</w:tcPr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</w:tcPr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  <w:shd w:val="clear" w:color="auto" w:fill="EEECE1" w:themeFill="background2"/>
          </w:tcPr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C966D0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CB1E5A" w:rsidRPr="00C966D0" w:rsidRDefault="00CB1E5A" w:rsidP="00CB1E5A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CB1E5A" w:rsidRPr="00042986" w:rsidTr="00CB1E5A">
        <w:tc>
          <w:tcPr>
            <w:tcW w:w="10456" w:type="dxa"/>
          </w:tcPr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C966D0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C966D0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 w:rsidR="00C966D0" w:rsidRPr="00C966D0">
              <w:rPr>
                <w:rFonts w:asciiTheme="minorHAnsi" w:hAnsiTheme="minorHAnsi" w:cstheme="minorHAnsi"/>
                <w:sz w:val="22"/>
              </w:rPr>
              <w:t>εξουσιοδότησης χορήγησης Κ.Ε.Κ.</w:t>
            </w:r>
            <w:r w:rsidRPr="00C966D0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C966D0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C966D0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966D0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C52CC7">
              <w:rPr>
                <w:rFonts w:asciiTheme="minorHAnsi" w:hAnsiTheme="minorHAnsi" w:cstheme="minorHAnsi"/>
                <w:sz w:val="22"/>
              </w:rPr>
              <w:t>.</w:t>
            </w:r>
            <w:r w:rsidRPr="00C966D0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CB1E5A" w:rsidRPr="00C966D0" w:rsidRDefault="00CB1E5A" w:rsidP="00CB1E5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B1E5A" w:rsidRPr="00A7327D" w:rsidTr="00CB1E5A">
        <w:tc>
          <w:tcPr>
            <w:tcW w:w="10456" w:type="dxa"/>
          </w:tcPr>
          <w:p w:rsidR="00CB1E5A" w:rsidRPr="00C966D0" w:rsidRDefault="00CB1E5A" w:rsidP="00CB1E5A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2"/>
                <w:szCs w:val="14"/>
              </w:rPr>
            </w:pPr>
            <w:r w:rsidRPr="00C966D0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B1E5A" w:rsidRDefault="00CB1E5A" w:rsidP="00CB1E5A">
      <w:pPr>
        <w:jc w:val="both"/>
        <w:rPr>
          <w:rFonts w:ascii="Calibri" w:hAnsi="Calibri"/>
          <w:sz w:val="20"/>
          <w:szCs w:val="20"/>
        </w:rPr>
      </w:pPr>
    </w:p>
    <w:p w:rsidR="00CB1E5A" w:rsidRPr="008F5FC2" w:rsidRDefault="00CB1E5A" w:rsidP="00CB1E5A">
      <w:pPr>
        <w:jc w:val="both"/>
        <w:rPr>
          <w:rFonts w:ascii="Calibri" w:hAnsi="Calibri"/>
          <w:sz w:val="20"/>
          <w:szCs w:val="20"/>
        </w:rPr>
      </w:pPr>
    </w:p>
    <w:p w:rsidR="000056FB" w:rsidRPr="002A14D3" w:rsidRDefault="000056FB" w:rsidP="000056FB">
      <w:pPr>
        <w:jc w:val="both"/>
        <w:rPr>
          <w:rFonts w:ascii="Calibri" w:hAnsi="Calibri"/>
          <w:b/>
          <w:sz w:val="22"/>
          <w:szCs w:val="22"/>
        </w:rPr>
      </w:pPr>
      <w:r w:rsidRPr="002A14D3">
        <w:rPr>
          <w:rFonts w:ascii="Calibri" w:hAnsi="Calibri"/>
          <w:b/>
          <w:sz w:val="22"/>
          <w:szCs w:val="22"/>
        </w:rPr>
        <w:t>ΣΗΜΕΙΩΣΕΙΣ:</w:t>
      </w:r>
    </w:p>
    <w:p w:rsidR="000056FB" w:rsidRPr="002A14D3" w:rsidRDefault="000056FB" w:rsidP="000056FB">
      <w:pPr>
        <w:jc w:val="both"/>
        <w:rPr>
          <w:rFonts w:ascii="Calibri" w:hAnsi="Calibri"/>
          <w:b/>
          <w:sz w:val="22"/>
          <w:szCs w:val="22"/>
        </w:rPr>
      </w:pPr>
    </w:p>
    <w:p w:rsidR="000056FB" w:rsidRPr="002A14D3" w:rsidRDefault="000056FB" w:rsidP="000056FB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 w:rsidRPr="002A14D3">
        <w:rPr>
          <w:rFonts w:ascii="Calibri" w:hAnsi="Calibri"/>
          <w:sz w:val="22"/>
          <w:szCs w:val="22"/>
        </w:rPr>
        <w:t xml:space="preserve">Η εξουσιοδότηση λαμβάνει αριθμό μητρώου και έχει ισχύ 3 έτη από τη χορήγησή της.  Ο εκμεταλλευτής οφείλει να κάνει αίτηση ανανέωσης της Εξουσιοδότησης πριν την λήξη της προηγούμενης προκειμένου να χορηγεί ΚΕΚ. </w:t>
      </w:r>
    </w:p>
    <w:p w:rsidR="000056FB" w:rsidRPr="002A14D3" w:rsidRDefault="000056FB" w:rsidP="000056FB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</w:rPr>
      </w:pPr>
      <w:r w:rsidRPr="002A14D3">
        <w:rPr>
          <w:rFonts w:ascii="Calibri" w:hAnsi="Calibri"/>
          <w:sz w:val="22"/>
          <w:szCs w:val="22"/>
        </w:rPr>
        <w:t>Τα δικαιολογητικά της ανανέωσης είναι τα ίδια με της αρχικής χορήγησης με επιπλέον την επίδειξη της προηγούμενης Εξουσιοδότησης.</w:t>
      </w:r>
    </w:p>
    <w:p w:rsidR="0084443B" w:rsidRPr="0084443B" w:rsidRDefault="0084443B" w:rsidP="000056FB">
      <w:pPr>
        <w:pStyle w:val="a4"/>
        <w:ind w:left="0"/>
        <w:rPr>
          <w:rFonts w:ascii="Calibri" w:hAnsi="Calibri"/>
          <w:b/>
          <w:bCs/>
          <w:szCs w:val="20"/>
        </w:rPr>
      </w:pPr>
    </w:p>
    <w:sectPr w:rsidR="0084443B" w:rsidRPr="0084443B" w:rsidSect="00040A2C">
      <w:headerReference w:type="default" r:id="rId8"/>
      <w:type w:val="continuous"/>
      <w:pgSz w:w="11906" w:h="16838" w:code="9"/>
      <w:pgMar w:top="142" w:right="851" w:bottom="567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AFC" w:rsidRDefault="00C04AFC" w:rsidP="002A332E">
      <w:pPr>
        <w:pStyle w:val="a3"/>
      </w:pPr>
      <w:r>
        <w:separator/>
      </w:r>
    </w:p>
  </w:endnote>
  <w:endnote w:type="continuationSeparator" w:id="1">
    <w:p w:rsidR="00C04AFC" w:rsidRDefault="00C04AFC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AFC" w:rsidRDefault="00C04AFC" w:rsidP="002A332E">
      <w:pPr>
        <w:pStyle w:val="a3"/>
      </w:pPr>
      <w:r>
        <w:separator/>
      </w:r>
    </w:p>
  </w:footnote>
  <w:footnote w:type="continuationSeparator" w:id="1">
    <w:p w:rsidR="00C04AFC" w:rsidRDefault="00C04AFC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E5A" w:rsidRPr="00A90DC1" w:rsidRDefault="00CB1E5A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6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3"/>
  </w:num>
  <w:num w:numId="5">
    <w:abstractNumId w:val="32"/>
  </w:num>
  <w:num w:numId="6">
    <w:abstractNumId w:val="24"/>
  </w:num>
  <w:num w:numId="7">
    <w:abstractNumId w:val="6"/>
  </w:num>
  <w:num w:numId="8">
    <w:abstractNumId w:val="2"/>
  </w:num>
  <w:num w:numId="9">
    <w:abstractNumId w:val="22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20"/>
  </w:num>
  <w:num w:numId="16">
    <w:abstractNumId w:val="31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9"/>
  </w:num>
  <w:num w:numId="23">
    <w:abstractNumId w:val="26"/>
  </w:num>
  <w:num w:numId="24">
    <w:abstractNumId w:val="10"/>
  </w:num>
  <w:num w:numId="25">
    <w:abstractNumId w:val="5"/>
  </w:num>
  <w:num w:numId="26">
    <w:abstractNumId w:val="7"/>
  </w:num>
  <w:num w:numId="27">
    <w:abstractNumId w:val="21"/>
  </w:num>
  <w:num w:numId="28">
    <w:abstractNumId w:val="27"/>
  </w:num>
  <w:num w:numId="29">
    <w:abstractNumId w:val="4"/>
  </w:num>
  <w:num w:numId="30">
    <w:abstractNumId w:val="30"/>
  </w:num>
  <w:num w:numId="31">
    <w:abstractNumId w:val="17"/>
  </w:num>
  <w:num w:numId="32">
    <w:abstractNumId w:val="2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602EB"/>
    <w:rsid w:val="000711A1"/>
    <w:rsid w:val="00071585"/>
    <w:rsid w:val="00090BEF"/>
    <w:rsid w:val="000C44FD"/>
    <w:rsid w:val="000D09CC"/>
    <w:rsid w:val="000D5DB3"/>
    <w:rsid w:val="000E2C38"/>
    <w:rsid w:val="000E38B7"/>
    <w:rsid w:val="000E39E3"/>
    <w:rsid w:val="000F65B7"/>
    <w:rsid w:val="00133548"/>
    <w:rsid w:val="00134715"/>
    <w:rsid w:val="001446AF"/>
    <w:rsid w:val="0014534F"/>
    <w:rsid w:val="001501E4"/>
    <w:rsid w:val="00156AA5"/>
    <w:rsid w:val="0018406D"/>
    <w:rsid w:val="00197E71"/>
    <w:rsid w:val="001D0B8C"/>
    <w:rsid w:val="001E78C8"/>
    <w:rsid w:val="001F669D"/>
    <w:rsid w:val="00205C97"/>
    <w:rsid w:val="002102A7"/>
    <w:rsid w:val="00220977"/>
    <w:rsid w:val="00231647"/>
    <w:rsid w:val="00256CB5"/>
    <w:rsid w:val="00256D25"/>
    <w:rsid w:val="002676FE"/>
    <w:rsid w:val="00293C8E"/>
    <w:rsid w:val="002A0B6D"/>
    <w:rsid w:val="002A14D3"/>
    <w:rsid w:val="002A332E"/>
    <w:rsid w:val="002C65E0"/>
    <w:rsid w:val="002F5996"/>
    <w:rsid w:val="002F5E90"/>
    <w:rsid w:val="00305B87"/>
    <w:rsid w:val="003347E3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86AD2"/>
    <w:rsid w:val="00590F15"/>
    <w:rsid w:val="0059306A"/>
    <w:rsid w:val="005A5F1D"/>
    <w:rsid w:val="005B0516"/>
    <w:rsid w:val="005C014C"/>
    <w:rsid w:val="005C37AC"/>
    <w:rsid w:val="005C4FC3"/>
    <w:rsid w:val="005D4D50"/>
    <w:rsid w:val="005E749D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706B"/>
    <w:rsid w:val="006A0E1D"/>
    <w:rsid w:val="006A3502"/>
    <w:rsid w:val="006A5151"/>
    <w:rsid w:val="006D3191"/>
    <w:rsid w:val="00717E69"/>
    <w:rsid w:val="00722D17"/>
    <w:rsid w:val="00723FB2"/>
    <w:rsid w:val="0073018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443B"/>
    <w:rsid w:val="00851889"/>
    <w:rsid w:val="00867CBC"/>
    <w:rsid w:val="008845F7"/>
    <w:rsid w:val="008944D8"/>
    <w:rsid w:val="008B42A0"/>
    <w:rsid w:val="008E225C"/>
    <w:rsid w:val="008E774F"/>
    <w:rsid w:val="008F64C8"/>
    <w:rsid w:val="00921180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D5770"/>
    <w:rsid w:val="00BE1B2F"/>
    <w:rsid w:val="00C04AFC"/>
    <w:rsid w:val="00C05375"/>
    <w:rsid w:val="00C373E9"/>
    <w:rsid w:val="00C52CC7"/>
    <w:rsid w:val="00C869D5"/>
    <w:rsid w:val="00C966D0"/>
    <w:rsid w:val="00CB0930"/>
    <w:rsid w:val="00CB1E5A"/>
    <w:rsid w:val="00CB3C19"/>
    <w:rsid w:val="00CC626A"/>
    <w:rsid w:val="00CF0F88"/>
    <w:rsid w:val="00D22C83"/>
    <w:rsid w:val="00D25399"/>
    <w:rsid w:val="00D71485"/>
    <w:rsid w:val="00D82188"/>
    <w:rsid w:val="00D84F3D"/>
    <w:rsid w:val="00D91752"/>
    <w:rsid w:val="00D950F5"/>
    <w:rsid w:val="00DA3CD6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5D6A"/>
    <w:rsid w:val="00F03C05"/>
    <w:rsid w:val="00F27987"/>
    <w:rsid w:val="00F30F34"/>
    <w:rsid w:val="00F447D0"/>
    <w:rsid w:val="00F570C3"/>
    <w:rsid w:val="00F64B37"/>
    <w:rsid w:val="00F73B53"/>
    <w:rsid w:val="00F73E9C"/>
    <w:rsid w:val="00F762CC"/>
    <w:rsid w:val="00F873A9"/>
    <w:rsid w:val="00F9149A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D91752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8</cp:revision>
  <cp:lastPrinted>2016-04-21T07:33:00Z</cp:lastPrinted>
  <dcterms:created xsi:type="dcterms:W3CDTF">2021-05-17T11:05:00Z</dcterms:created>
  <dcterms:modified xsi:type="dcterms:W3CDTF">2021-06-01T10:30:00Z</dcterms:modified>
</cp:coreProperties>
</file>