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3490" w14:textId="77777777" w:rsidR="00236124" w:rsidRDefault="00236124"/>
    <w:p w14:paraId="51537AD8" w14:textId="77777777" w:rsidR="008C143D" w:rsidRPr="00FE595C" w:rsidRDefault="008C143D" w:rsidP="008C143D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/>
        <w:outlineLvl w:val="1"/>
        <w:rPr>
          <w:b/>
          <w:color w:val="002060"/>
          <w:szCs w:val="22"/>
          <w:lang w:val="el-GR"/>
        </w:rPr>
      </w:pPr>
      <w:bookmarkStart w:id="0" w:name="_Toc210390073"/>
      <w:r w:rsidRPr="00FE595C">
        <w:rPr>
          <w:b/>
          <w:color w:val="002060"/>
          <w:szCs w:val="22"/>
          <w:lang w:val="el-GR"/>
        </w:rPr>
        <w:t>ΠΑΡΑΡΤΗΜΑ ΙV – Υπόδειγμα Οικονομικής Προσφοράς</w:t>
      </w:r>
      <w:bookmarkEnd w:id="0"/>
    </w:p>
    <w:p w14:paraId="0A9C8631" w14:textId="77777777" w:rsidR="008C143D" w:rsidRPr="00FE595C" w:rsidRDefault="008C143D" w:rsidP="008C143D">
      <w:pPr>
        <w:rPr>
          <w:lang w:val="el-GR"/>
        </w:rPr>
      </w:pPr>
      <w:bookmarkStart w:id="1" w:name="_Hlk210734859"/>
    </w:p>
    <w:p w14:paraId="31D4B17C" w14:textId="77777777" w:rsidR="008C143D" w:rsidRPr="00FE595C" w:rsidRDefault="008C143D" w:rsidP="008C143D">
      <w:pPr>
        <w:spacing w:before="119"/>
        <w:ind w:left="1276" w:right="1178"/>
        <w:rPr>
          <w:rFonts w:eastAsia="Arial"/>
          <w:b/>
          <w:szCs w:val="22"/>
          <w:lang w:val="el-GR"/>
        </w:rPr>
      </w:pPr>
    </w:p>
    <w:p w14:paraId="47A9B7EA" w14:textId="77777777" w:rsidR="008C143D" w:rsidRPr="00FE595C" w:rsidRDefault="008C143D" w:rsidP="008C143D">
      <w:pPr>
        <w:spacing w:before="119"/>
        <w:ind w:left="1276" w:right="1178"/>
        <w:rPr>
          <w:rFonts w:eastAsia="Arial"/>
          <w:b/>
          <w:szCs w:val="22"/>
          <w:lang w:val="el-GR"/>
        </w:rPr>
      </w:pPr>
      <w:r w:rsidRPr="00FE595C">
        <w:rPr>
          <w:rFonts w:eastAsia="Arial"/>
          <w:b/>
          <w:szCs w:val="22"/>
          <w:lang w:val="el-GR"/>
        </w:rPr>
        <w:t xml:space="preserve">  ΥΠΟΔΕΙΓΜΑ ΟΙΚΟΝΟΜΙΚΗΣ ΠΡΟΣΦΟΡΑΣ</w:t>
      </w:r>
    </w:p>
    <w:p w14:paraId="55016BFD" w14:textId="77777777" w:rsidR="008C143D" w:rsidRPr="00FE595C" w:rsidRDefault="008C143D" w:rsidP="008C143D">
      <w:pPr>
        <w:spacing w:before="119"/>
        <w:ind w:left="1276" w:right="1178"/>
        <w:rPr>
          <w:rFonts w:eastAsia="Arial"/>
          <w:szCs w:val="22"/>
          <w:lang w:val="el-GR"/>
        </w:rPr>
      </w:pP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05"/>
        <w:gridCol w:w="4110"/>
        <w:gridCol w:w="2115"/>
        <w:gridCol w:w="1275"/>
        <w:gridCol w:w="1275"/>
        <w:gridCol w:w="1275"/>
        <w:gridCol w:w="105"/>
      </w:tblGrid>
      <w:tr w:rsidR="008C143D" w:rsidRPr="00FE595C" w14:paraId="19B2093B" w14:textId="77777777" w:rsidTr="00A34D59">
        <w:trPr>
          <w:gridAfter w:val="1"/>
          <w:wAfter w:w="105" w:type="dxa"/>
          <w:trHeight w:val="20"/>
          <w:tblHeader/>
          <w:jc w:val="center"/>
        </w:trPr>
        <w:tc>
          <w:tcPr>
            <w:tcW w:w="4770" w:type="dxa"/>
            <w:gridSpan w:val="3"/>
            <w:vMerge w:val="restart"/>
            <w:vAlign w:val="center"/>
          </w:tcPr>
          <w:p w14:paraId="3298BCE6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  <w:lang w:val="el-GR"/>
              </w:rPr>
            </w:pPr>
            <w:r w:rsidRPr="00FE595C">
              <w:rPr>
                <w:rFonts w:eastAsia="Arial"/>
                <w:b/>
                <w:szCs w:val="22"/>
              </w:rPr>
              <w:t>ΘΕΜΑΤΙΚΑ ΠΑΚΕΤΑ ΕΡΓΑΣΙΑΣ</w:t>
            </w:r>
            <w:r w:rsidRPr="00FE595C">
              <w:rPr>
                <w:rFonts w:eastAsia="Arial"/>
                <w:b/>
                <w:szCs w:val="22"/>
                <w:lang w:val="el-GR"/>
              </w:rPr>
              <w:t xml:space="preserve"> ΕΤΟΥΣ 2026</w:t>
            </w:r>
          </w:p>
        </w:tc>
        <w:tc>
          <w:tcPr>
            <w:tcW w:w="2115" w:type="dxa"/>
            <w:vMerge w:val="restart"/>
            <w:vAlign w:val="center"/>
          </w:tcPr>
          <w:p w14:paraId="2893A44A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 xml:space="preserve">ΜΟΝΑΔΑ </w:t>
            </w:r>
            <w:proofErr w:type="gramStart"/>
            <w:r w:rsidRPr="00FE595C">
              <w:rPr>
                <w:rFonts w:eastAsia="Arial"/>
                <w:b/>
                <w:szCs w:val="22"/>
              </w:rPr>
              <w:t>ΜΕΤΡΗΣΗΣ</w:t>
            </w:r>
            <w:r w:rsidRPr="00FE595C">
              <w:rPr>
                <w:rFonts w:eastAsia="Arial"/>
                <w:b/>
                <w:szCs w:val="22"/>
                <w:vertAlign w:val="superscript"/>
              </w:rPr>
              <w:t>(</w:t>
            </w:r>
            <w:proofErr w:type="gramEnd"/>
            <w:r w:rsidRPr="00FE595C">
              <w:rPr>
                <w:rFonts w:eastAsia="Arial"/>
                <w:b/>
                <w:szCs w:val="22"/>
                <w:vertAlign w:val="superscript"/>
              </w:rPr>
              <w:t>1)</w:t>
            </w:r>
          </w:p>
        </w:tc>
        <w:tc>
          <w:tcPr>
            <w:tcW w:w="3825" w:type="dxa"/>
            <w:gridSpan w:val="3"/>
          </w:tcPr>
          <w:p w14:paraId="43127177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ΠΡΟΣΦΟΡΑ</w:t>
            </w:r>
          </w:p>
          <w:p w14:paraId="3597C01E" w14:textId="77777777" w:rsidR="008C143D" w:rsidRPr="00FE595C" w:rsidRDefault="008C143D" w:rsidP="00A34D59">
            <w:pPr>
              <w:jc w:val="center"/>
              <w:rPr>
                <w:rFonts w:eastAsia="Arial"/>
                <w:szCs w:val="22"/>
              </w:rPr>
            </w:pPr>
            <w:r w:rsidRPr="00FE595C">
              <w:rPr>
                <w:rFonts w:eastAsia="Arial"/>
                <w:szCs w:val="22"/>
              </w:rPr>
              <w:t>(</w:t>
            </w:r>
            <w:proofErr w:type="spellStart"/>
            <w:r w:rsidRPr="00FE595C">
              <w:rPr>
                <w:rFonts w:eastAsia="Arial"/>
                <w:szCs w:val="22"/>
              </w:rPr>
              <w:t>σε</w:t>
            </w:r>
            <w:proofErr w:type="spellEnd"/>
            <w:r w:rsidRPr="00FE595C">
              <w:rPr>
                <w:rFonts w:eastAsia="Arial"/>
                <w:szCs w:val="22"/>
              </w:rPr>
              <w:t xml:space="preserve"> </w:t>
            </w:r>
            <w:proofErr w:type="spellStart"/>
            <w:r w:rsidRPr="00FE595C">
              <w:rPr>
                <w:rFonts w:eastAsia="Arial"/>
                <w:szCs w:val="22"/>
              </w:rPr>
              <w:t>ευρώ</w:t>
            </w:r>
            <w:proofErr w:type="spellEnd"/>
            <w:r w:rsidRPr="00FE595C">
              <w:rPr>
                <w:rFonts w:eastAsia="Arial"/>
                <w:szCs w:val="22"/>
              </w:rPr>
              <w:t>)</w:t>
            </w:r>
          </w:p>
        </w:tc>
      </w:tr>
      <w:tr w:rsidR="008C143D" w:rsidRPr="00FE595C" w14:paraId="754F8D74" w14:textId="77777777" w:rsidTr="00A34D59">
        <w:trPr>
          <w:gridAfter w:val="1"/>
          <w:wAfter w:w="105" w:type="dxa"/>
          <w:trHeight w:val="1957"/>
          <w:tblHeader/>
          <w:jc w:val="center"/>
        </w:trPr>
        <w:tc>
          <w:tcPr>
            <w:tcW w:w="4770" w:type="dxa"/>
            <w:gridSpan w:val="3"/>
            <w:vMerge/>
            <w:vAlign w:val="center"/>
          </w:tcPr>
          <w:p w14:paraId="5E18D71A" w14:textId="77777777" w:rsidR="008C143D" w:rsidRPr="00FE595C" w:rsidRDefault="008C143D" w:rsidP="00A34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7A00E2E6" w14:textId="77777777" w:rsidR="008C143D" w:rsidRPr="00FE595C" w:rsidRDefault="008C143D" w:rsidP="00A34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Cs w:val="22"/>
              </w:rPr>
            </w:pPr>
          </w:p>
        </w:tc>
        <w:tc>
          <w:tcPr>
            <w:tcW w:w="1275" w:type="dxa"/>
          </w:tcPr>
          <w:p w14:paraId="0F0D8552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ΠΟΣΟΤΗΤΑ</w:t>
            </w:r>
          </w:p>
          <w:p w14:paraId="14C066B2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</w:tcPr>
          <w:p w14:paraId="34306E37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  <w:vertAlign w:val="superscript"/>
              </w:rPr>
            </w:pPr>
            <w:r w:rsidRPr="00FE595C">
              <w:rPr>
                <w:rFonts w:eastAsia="Arial"/>
                <w:b/>
                <w:szCs w:val="22"/>
              </w:rPr>
              <w:t>ΤΙΜΗ ΜΟΝΑΔΑΣ</w:t>
            </w:r>
          </w:p>
          <w:p w14:paraId="41010C9F" w14:textId="77777777" w:rsidR="008C143D" w:rsidRPr="00FE595C" w:rsidRDefault="008C143D" w:rsidP="00A34D59">
            <w:pPr>
              <w:jc w:val="center"/>
              <w:rPr>
                <w:rFonts w:eastAsia="Arial"/>
                <w:szCs w:val="22"/>
              </w:rPr>
            </w:pPr>
            <w:r w:rsidRPr="00FE595C">
              <w:rPr>
                <w:rFonts w:eastAsia="Arial"/>
                <w:szCs w:val="22"/>
              </w:rPr>
              <w:t>(ΧΩΡΙΣ ΦΠΑ)</w:t>
            </w:r>
          </w:p>
        </w:tc>
        <w:tc>
          <w:tcPr>
            <w:tcW w:w="1275" w:type="dxa"/>
          </w:tcPr>
          <w:p w14:paraId="604E0507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ΣΥΝΟΛΟ</w:t>
            </w:r>
          </w:p>
          <w:p w14:paraId="2C23D282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szCs w:val="22"/>
              </w:rPr>
              <w:t>(ΧΩΡΙΣ ΦΠΑ)</w:t>
            </w:r>
          </w:p>
        </w:tc>
      </w:tr>
      <w:tr w:rsidR="008C143D" w:rsidRPr="00FE595C" w14:paraId="57A62B64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07F29F3E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1</w:t>
            </w:r>
          </w:p>
        </w:tc>
        <w:tc>
          <w:tcPr>
            <w:tcW w:w="4110" w:type="dxa"/>
          </w:tcPr>
          <w:p w14:paraId="01D3C9FF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ΧΑΡΤΟΓΡΑΦΗΣΗ</w:t>
            </w:r>
          </w:p>
          <w:p w14:paraId="34F8DF27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  <w:p w14:paraId="4A95B8C1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2115" w:type="dxa"/>
            <w:shd w:val="clear" w:color="auto" w:fill="000000"/>
          </w:tcPr>
          <w:p w14:paraId="6CDDAFEF" w14:textId="77777777" w:rsidR="008C143D" w:rsidRPr="00FE595C" w:rsidRDefault="008C143D" w:rsidP="00A34D59">
            <w:pPr>
              <w:rPr>
                <w:rFonts w:eastAsia="Arial"/>
                <w:b/>
                <w:szCs w:val="22"/>
                <w:highlight w:val="black"/>
              </w:rPr>
            </w:pPr>
          </w:p>
        </w:tc>
        <w:tc>
          <w:tcPr>
            <w:tcW w:w="1275" w:type="dxa"/>
            <w:shd w:val="clear" w:color="auto" w:fill="000000"/>
          </w:tcPr>
          <w:p w14:paraId="0FB34C47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highlight w:val="black"/>
              </w:rPr>
            </w:pPr>
          </w:p>
        </w:tc>
        <w:tc>
          <w:tcPr>
            <w:tcW w:w="1275" w:type="dxa"/>
            <w:shd w:val="clear" w:color="auto" w:fill="000000"/>
          </w:tcPr>
          <w:p w14:paraId="6C81FB5C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highlight w:val="black"/>
              </w:rPr>
            </w:pPr>
          </w:p>
        </w:tc>
        <w:tc>
          <w:tcPr>
            <w:tcW w:w="1275" w:type="dxa"/>
            <w:shd w:val="clear" w:color="auto" w:fill="000000"/>
          </w:tcPr>
          <w:p w14:paraId="5194E1C5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highlight w:val="black"/>
              </w:rPr>
            </w:pPr>
          </w:p>
        </w:tc>
      </w:tr>
      <w:tr w:rsidR="008C143D" w:rsidRPr="00FE595C" w14:paraId="4D93B28F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1CDB7997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1Α</w:t>
            </w:r>
          </w:p>
        </w:tc>
        <w:tc>
          <w:tcPr>
            <w:tcW w:w="4110" w:type="dxa"/>
          </w:tcPr>
          <w:p w14:paraId="2AD45CAA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 xml:space="preserve">Λεπτομερής καταγραφή των σημαντικών εστιών κουνουπιών της Π.Δ.Ε. και δημιουργία επιχειρησιακών χαρτών ενταγμένων σε ένα ολοκληρωμένο σύστημα </w:t>
            </w:r>
            <w:proofErr w:type="spellStart"/>
            <w:r w:rsidRPr="00FE595C">
              <w:rPr>
                <w:rFonts w:eastAsia="Arial"/>
                <w:szCs w:val="22"/>
              </w:rPr>
              <w:t>WebGIS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,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Φυτοκοινωνιολογική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καταγραφή - Χαρτογράφηση των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υγροτοπικών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συστημάτων και τη δημιουργία επιχειρησιακών χαρτών.</w:t>
            </w:r>
          </w:p>
        </w:tc>
        <w:tc>
          <w:tcPr>
            <w:tcW w:w="2115" w:type="dxa"/>
            <w:vAlign w:val="center"/>
          </w:tcPr>
          <w:p w14:paraId="2FF3B230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ΕΦΑΠΑΞ</w:t>
            </w:r>
          </w:p>
        </w:tc>
        <w:tc>
          <w:tcPr>
            <w:tcW w:w="1275" w:type="dxa"/>
            <w:vAlign w:val="center"/>
          </w:tcPr>
          <w:p w14:paraId="33079968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  <w:r w:rsidRPr="00FE595C">
              <w:rPr>
                <w:rFonts w:eastAsia="Arial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594E693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5E6D4A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0869B3AD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3635E966" w14:textId="77777777" w:rsidR="008C143D" w:rsidRPr="00FE595C" w:rsidRDefault="008C143D" w:rsidP="00A34D59">
            <w:pP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1Β</w:t>
            </w:r>
          </w:p>
        </w:tc>
        <w:tc>
          <w:tcPr>
            <w:tcW w:w="4110" w:type="dxa"/>
          </w:tcPr>
          <w:p w14:paraId="4D47B28A" w14:textId="77777777" w:rsidR="008C143D" w:rsidRPr="00FE595C" w:rsidRDefault="008C143D" w:rsidP="00A34D59">
            <w:pPr>
              <w:tabs>
                <w:tab w:val="left" w:pos="1220"/>
              </w:tabs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 xml:space="preserve">Συγκεντρωτική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επικαιροποίηση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της χαρτογράφησης με τις νέες εστίες καθώς και επιπρόσθετα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γεωχωρικά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δεδομένα.</w:t>
            </w:r>
          </w:p>
        </w:tc>
        <w:tc>
          <w:tcPr>
            <w:tcW w:w="2115" w:type="dxa"/>
            <w:vAlign w:val="center"/>
          </w:tcPr>
          <w:p w14:paraId="529932B8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ΚΑΤ’ ΑΠΟΚΟΠΗ</w:t>
            </w:r>
          </w:p>
        </w:tc>
        <w:tc>
          <w:tcPr>
            <w:tcW w:w="1275" w:type="dxa"/>
            <w:vAlign w:val="center"/>
          </w:tcPr>
          <w:p w14:paraId="5A3BADD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14:paraId="3E88C149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F6BDF7E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402D0D8A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5A1EB196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  <w:p w14:paraId="668FBB1B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2</w:t>
            </w:r>
          </w:p>
        </w:tc>
        <w:tc>
          <w:tcPr>
            <w:tcW w:w="4110" w:type="dxa"/>
          </w:tcPr>
          <w:p w14:paraId="3309DF10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  <w:p w14:paraId="1CBF4401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ΠΡΟΝΥΜΦΟΚΤΟΝΙΑ ΣΤΟ ΠΕΡΙΑΣΤΙΚΟ ΣΥΣΤΗΜΑ</w:t>
            </w:r>
          </w:p>
          <w:p w14:paraId="70A09002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5AC19F07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ΠΕΡΙΦΟΡΑ ΟΙΚΙΣΜΟΥ</w:t>
            </w:r>
          </w:p>
        </w:tc>
        <w:tc>
          <w:tcPr>
            <w:tcW w:w="1275" w:type="dxa"/>
            <w:vAlign w:val="center"/>
          </w:tcPr>
          <w:p w14:paraId="50FEA49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3.334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CEE8D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86BD2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1EB183F9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1B6D2E18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3</w:t>
            </w:r>
          </w:p>
        </w:tc>
        <w:tc>
          <w:tcPr>
            <w:tcW w:w="4110" w:type="dxa"/>
          </w:tcPr>
          <w:p w14:paraId="468E02B8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  <w:lang w:val="el-GR"/>
              </w:rPr>
            </w:pPr>
            <w:r w:rsidRPr="00FE595C">
              <w:rPr>
                <w:rFonts w:eastAsia="Arial"/>
                <w:b/>
                <w:szCs w:val="22"/>
                <w:lang w:val="el-GR"/>
              </w:rPr>
              <w:t>ΠΡΟΝΥΜΦΟΚΤΟΝΙΑ ΣΤΟ ΥΓΡΟΤΟΠΙΚΟ ΣΥΣΤΗΜΑ</w:t>
            </w:r>
          </w:p>
          <w:p w14:paraId="510B28EE" w14:textId="77777777" w:rsidR="008C143D" w:rsidRPr="00FE595C" w:rsidRDefault="008C143D" w:rsidP="00A34D59">
            <w:pPr>
              <w:rPr>
                <w:rFonts w:eastAsia="Arial"/>
                <w:b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(για τα 13 ΦΣ ΜΕΙΖΟΝΟΣ σημασίας)</w:t>
            </w:r>
          </w:p>
        </w:tc>
        <w:tc>
          <w:tcPr>
            <w:tcW w:w="2115" w:type="dxa"/>
            <w:vAlign w:val="center"/>
          </w:tcPr>
          <w:p w14:paraId="342E155E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 xml:space="preserve">ΚΥΚΛΟΣ – ΠΛΗΡΗΣ ΠΕΡΙΦΟΡΑ </w:t>
            </w:r>
            <w:r w:rsidRPr="00FE595C">
              <w:rPr>
                <w:rFonts w:eastAsia="Arial"/>
                <w:szCs w:val="22"/>
              </w:rPr>
              <w:br/>
            </w:r>
          </w:p>
          <w:p w14:paraId="66F687FE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ACC1B1B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889A4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5203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476B0D3B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1B209E7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4</w:t>
            </w:r>
          </w:p>
        </w:tc>
        <w:tc>
          <w:tcPr>
            <w:tcW w:w="4110" w:type="dxa"/>
          </w:tcPr>
          <w:p w14:paraId="4D6BAE6B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  <w:lang w:val="el-GR"/>
              </w:rPr>
            </w:pPr>
            <w:r w:rsidRPr="00FE595C">
              <w:rPr>
                <w:rFonts w:eastAsia="Arial"/>
                <w:b/>
                <w:szCs w:val="22"/>
                <w:lang w:val="el-GR"/>
              </w:rPr>
              <w:t>ΠΡΟΝΥΜΦΟΚΤΟΝΙΑ ΣΤΟ ΑΓΡΟΤΙΚΟ ΣΥΣΤΗΜΑ (ΟΡΥΖΩΝΕΣ)</w:t>
            </w:r>
          </w:p>
          <w:p w14:paraId="370F1663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szCs w:val="22"/>
              </w:rPr>
              <w:t>(</w:t>
            </w:r>
            <w:proofErr w:type="spellStart"/>
            <w:r w:rsidRPr="00FE595C">
              <w:rPr>
                <w:rFonts w:eastAsia="Arial"/>
                <w:szCs w:val="22"/>
              </w:rPr>
              <w:t>γι</w:t>
            </w:r>
            <w:proofErr w:type="spellEnd"/>
            <w:r w:rsidRPr="00FE595C">
              <w:rPr>
                <w:rFonts w:eastAsia="Arial"/>
                <w:szCs w:val="22"/>
              </w:rPr>
              <w:t xml:space="preserve">α 7.000 </w:t>
            </w:r>
            <w:proofErr w:type="spellStart"/>
            <w:r w:rsidRPr="00FE595C">
              <w:rPr>
                <w:rFonts w:eastAsia="Arial"/>
                <w:szCs w:val="22"/>
              </w:rPr>
              <w:t>στρ</w:t>
            </w:r>
            <w:proofErr w:type="spellEnd"/>
            <w:r w:rsidRPr="00FE595C">
              <w:rPr>
                <w:rFonts w:eastAsia="Arial"/>
                <w:szCs w:val="22"/>
              </w:rPr>
              <w:t>.)</w:t>
            </w:r>
          </w:p>
        </w:tc>
        <w:tc>
          <w:tcPr>
            <w:tcW w:w="2115" w:type="dxa"/>
            <w:vAlign w:val="center"/>
          </w:tcPr>
          <w:p w14:paraId="58DAB3CC" w14:textId="77777777" w:rsidR="008C143D" w:rsidRPr="00FE595C" w:rsidRDefault="008C143D" w:rsidP="00A34D59">
            <w:pPr>
              <w:ind w:right="-104"/>
              <w:rPr>
                <w:rFonts w:eastAsia="Arial"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ΚΥΚΛΟΣ - ΠΛΗΡΗΣ ΠΕΡΙΦΟΡΑ</w:t>
            </w:r>
          </w:p>
          <w:p w14:paraId="59307F29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48B30DF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EA0D8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D636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632968FA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70E76DB7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lastRenderedPageBreak/>
              <w:t>5</w:t>
            </w:r>
          </w:p>
        </w:tc>
        <w:tc>
          <w:tcPr>
            <w:tcW w:w="4110" w:type="dxa"/>
          </w:tcPr>
          <w:p w14:paraId="79690B26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ΠΡΟΝΥΜΦΟΚΤΟΝΙΑ ΣΤΟ ΑΣΤΙΚΟ ΣΥΣΤΗΜΑ</w:t>
            </w:r>
          </w:p>
          <w:p w14:paraId="4DDDB2CE" w14:textId="77777777" w:rsidR="008C143D" w:rsidRPr="00FE595C" w:rsidRDefault="008C143D" w:rsidP="00A34D59">
            <w:pPr>
              <w:rPr>
                <w:rFonts w:eastAsia="Arial"/>
                <w:b/>
                <w:i/>
                <w:szCs w:val="22"/>
              </w:rPr>
            </w:pPr>
          </w:p>
        </w:tc>
        <w:tc>
          <w:tcPr>
            <w:tcW w:w="2115" w:type="dxa"/>
            <w:shd w:val="clear" w:color="auto" w:fill="000000"/>
          </w:tcPr>
          <w:p w14:paraId="4D21685E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15ADCEB2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47DF2F65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582A2063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25874178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46AD380E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0" w:hanging="310"/>
              <w:jc w:val="center"/>
              <w:rPr>
                <w:rFonts w:eastAsia="Arial"/>
                <w:i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5Α</w:t>
            </w:r>
          </w:p>
        </w:tc>
        <w:tc>
          <w:tcPr>
            <w:tcW w:w="4110" w:type="dxa"/>
          </w:tcPr>
          <w:p w14:paraId="7E4C46E0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 xml:space="preserve">Διενέργεια εκτεταμένων προληπτικών και κατασταλτικών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ψεκαστικών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δράσεων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προνυμφοκτονίας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στο κοινόχρηστο αστικό περιβάλλον (στα φρεάτια όμβριων 36 πόλεων άνω των 2.000 κατοίκων).</w:t>
            </w:r>
          </w:p>
        </w:tc>
        <w:tc>
          <w:tcPr>
            <w:tcW w:w="2115" w:type="dxa"/>
            <w:vAlign w:val="center"/>
          </w:tcPr>
          <w:p w14:paraId="4F47FEC1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ΚΥΚΛΟΣ - ΠΛΗΡΗΣ ΠΕΡΙΦΟΡΑ</w:t>
            </w:r>
          </w:p>
        </w:tc>
        <w:tc>
          <w:tcPr>
            <w:tcW w:w="1275" w:type="dxa"/>
            <w:vAlign w:val="center"/>
          </w:tcPr>
          <w:p w14:paraId="180503DD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1EF48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6743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7C44413F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50E7610C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0" w:hanging="310"/>
              <w:jc w:val="center"/>
              <w:rPr>
                <w:rFonts w:eastAsia="Arial"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5Β</w:t>
            </w:r>
          </w:p>
        </w:tc>
        <w:tc>
          <w:tcPr>
            <w:tcW w:w="4215" w:type="dxa"/>
            <w:gridSpan w:val="2"/>
          </w:tcPr>
          <w:p w14:paraId="5782FC00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Πραγματοποίηση δράσεων ενημέρωσης, ελέγχου και καταπολέμησης σε ιδιωτικούς υπαίθριους χώρους οικιών (επισκέψεις “πόρτα- πόρτα”).</w:t>
            </w:r>
          </w:p>
        </w:tc>
        <w:tc>
          <w:tcPr>
            <w:tcW w:w="2115" w:type="dxa"/>
            <w:vAlign w:val="center"/>
          </w:tcPr>
          <w:p w14:paraId="570A6264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ΟΙΚΙΣΜΟΣ</w:t>
            </w:r>
          </w:p>
        </w:tc>
        <w:tc>
          <w:tcPr>
            <w:tcW w:w="1275" w:type="dxa"/>
            <w:vAlign w:val="center"/>
          </w:tcPr>
          <w:p w14:paraId="446D80BA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036B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FC77A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7CDAFF54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61881B59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6</w:t>
            </w:r>
          </w:p>
        </w:tc>
        <w:tc>
          <w:tcPr>
            <w:tcW w:w="4110" w:type="dxa"/>
          </w:tcPr>
          <w:p w14:paraId="3D8E2323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ΔΡΑΣΕΙΣ ΑΚΜΑΙΟΚΤΟΝΙΑΣ</w:t>
            </w:r>
          </w:p>
        </w:tc>
        <w:tc>
          <w:tcPr>
            <w:tcW w:w="2115" w:type="dxa"/>
            <w:shd w:val="clear" w:color="auto" w:fill="000000"/>
          </w:tcPr>
          <w:p w14:paraId="10E6CE9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018FEDF1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09A7F8CB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0C0026BE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720B9818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788239D4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6Α</w:t>
            </w:r>
          </w:p>
        </w:tc>
        <w:tc>
          <w:tcPr>
            <w:tcW w:w="4215" w:type="dxa"/>
            <w:gridSpan w:val="2"/>
          </w:tcPr>
          <w:p w14:paraId="36F1696F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 xml:space="preserve">Διενέργεια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στοχευμένων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δράσεων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ακμαιοκτονίας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υπολειμματικότητας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>.</w:t>
            </w:r>
          </w:p>
        </w:tc>
        <w:tc>
          <w:tcPr>
            <w:tcW w:w="2115" w:type="dxa"/>
            <w:vAlign w:val="center"/>
          </w:tcPr>
          <w:p w14:paraId="6666A50F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ΑΝΑ ΕΦΑΡΜΟΓΗ</w:t>
            </w:r>
          </w:p>
          <w:p w14:paraId="0AD71335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8089B29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57BF6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1872E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1A00F6DA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41D6CD40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6Β</w:t>
            </w:r>
          </w:p>
        </w:tc>
        <w:tc>
          <w:tcPr>
            <w:tcW w:w="4215" w:type="dxa"/>
            <w:gridSpan w:val="2"/>
          </w:tcPr>
          <w:p w14:paraId="688CE5E4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 xml:space="preserve">Διενέργεια ψεκασμών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ακμαιοκτονίας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</w:t>
            </w:r>
            <w:proofErr w:type="spellStart"/>
            <w:r w:rsidRPr="00FE595C">
              <w:rPr>
                <w:rFonts w:eastAsia="Arial"/>
                <w:szCs w:val="22"/>
                <w:lang w:val="el-GR"/>
              </w:rPr>
              <w:t>εκνέφωσης</w:t>
            </w:r>
            <w:proofErr w:type="spellEnd"/>
            <w:r w:rsidRPr="00FE595C">
              <w:rPr>
                <w:rFonts w:eastAsia="Arial"/>
                <w:szCs w:val="22"/>
                <w:lang w:val="el-GR"/>
              </w:rPr>
              <w:t xml:space="preserve"> (</w:t>
            </w:r>
            <w:r w:rsidRPr="00FE595C">
              <w:rPr>
                <w:rFonts w:eastAsia="Arial"/>
                <w:szCs w:val="22"/>
              </w:rPr>
              <w:t>ULV</w:t>
            </w:r>
            <w:r w:rsidRPr="00FE595C">
              <w:rPr>
                <w:rFonts w:eastAsia="Arial"/>
                <w:szCs w:val="22"/>
                <w:lang w:val="el-GR"/>
              </w:rPr>
              <w:t>) &amp; Έκτακτες δράσεις.</w:t>
            </w:r>
          </w:p>
        </w:tc>
        <w:tc>
          <w:tcPr>
            <w:tcW w:w="2115" w:type="dxa"/>
            <w:vAlign w:val="center"/>
          </w:tcPr>
          <w:p w14:paraId="005C4D46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ΑΝΑ ΕΦΑΡΜΟΓΗ</w:t>
            </w:r>
          </w:p>
          <w:p w14:paraId="700D2A0D" w14:textId="77777777" w:rsidR="008C143D" w:rsidRPr="00FE595C" w:rsidRDefault="008C143D" w:rsidP="00A34D59">
            <w:pPr>
              <w:rPr>
                <w:rFonts w:eastAsia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4133AB2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F9E33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D4B5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1FD1B737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320ACD88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7</w:t>
            </w:r>
          </w:p>
        </w:tc>
        <w:tc>
          <w:tcPr>
            <w:tcW w:w="4110" w:type="dxa"/>
          </w:tcPr>
          <w:p w14:paraId="637BA70E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ΕΝΤΟΜΟΛΟΓΙΚΗ ΠΑΡΑΚΟΛΟΥΘΗΣΗ</w:t>
            </w:r>
          </w:p>
          <w:p w14:paraId="19C4BD53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2B9FC89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2BDED525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900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3BE31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417CD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4A8D6623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4B6E851B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8</w:t>
            </w:r>
          </w:p>
        </w:tc>
        <w:tc>
          <w:tcPr>
            <w:tcW w:w="4110" w:type="dxa"/>
          </w:tcPr>
          <w:p w14:paraId="69F54BA0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ΕΠΙΔΗΜΙΟΛΟΓΙΚΗ ΕΠΙΤΗΡΗΣΗ &amp; ΕΚΤΙΜΗΣΗ ΕΠΙΔΗΜΙΟΛΟΓΙΚΟΥ ΚΙΝΔΥΝΟΥ</w:t>
            </w:r>
          </w:p>
          <w:p w14:paraId="02632BC5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3192D499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68F2B59E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  <w:lang w:val="el-GR"/>
              </w:rPr>
            </w:pPr>
            <w:r w:rsidRPr="00FE595C">
              <w:rPr>
                <w:rFonts w:eastAsia="Arial"/>
                <w:szCs w:val="22"/>
                <w:lang w:val="el-GR"/>
              </w:rPr>
              <w:t>767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5C8B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11ACA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64A5EDFF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2D9433BE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ΣΥΝΟΛΟ ΧΩΡΙΣ ΦΠΑ</w:t>
            </w:r>
          </w:p>
        </w:tc>
        <w:tc>
          <w:tcPr>
            <w:tcW w:w="2115" w:type="dxa"/>
            <w:shd w:val="clear" w:color="auto" w:fill="000000"/>
          </w:tcPr>
          <w:p w14:paraId="2991D080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59F8751F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2BB21010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EFB92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7BB14179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4CA8474C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ΦΠΑ 24%</w:t>
            </w:r>
          </w:p>
        </w:tc>
        <w:tc>
          <w:tcPr>
            <w:tcW w:w="2115" w:type="dxa"/>
            <w:shd w:val="clear" w:color="auto" w:fill="000000"/>
          </w:tcPr>
          <w:p w14:paraId="6EC40B8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71FAD02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3E100BC2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FF61C" w14:textId="77777777" w:rsidR="008C143D" w:rsidRPr="00FE595C" w:rsidRDefault="008C143D" w:rsidP="00A34D59">
            <w:pPr>
              <w:jc w:val="right"/>
              <w:rPr>
                <w:rFonts w:eastAsia="Arial"/>
                <w:szCs w:val="22"/>
              </w:rPr>
            </w:pPr>
          </w:p>
        </w:tc>
      </w:tr>
      <w:tr w:rsidR="008C143D" w:rsidRPr="00FE595C" w14:paraId="499E967F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5A29ACBA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ΣΥΝΟΛΟ ΜΕ ΦΠΑ</w:t>
            </w:r>
          </w:p>
        </w:tc>
        <w:tc>
          <w:tcPr>
            <w:tcW w:w="2115" w:type="dxa"/>
            <w:shd w:val="clear" w:color="auto" w:fill="000000"/>
          </w:tcPr>
          <w:p w14:paraId="0BD4397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67AD07D5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74125768" w14:textId="77777777" w:rsidR="008C143D" w:rsidRPr="00FE595C" w:rsidRDefault="008C143D" w:rsidP="00A34D59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03999" w14:textId="77777777" w:rsidR="008C143D" w:rsidRPr="00FE595C" w:rsidRDefault="008C143D" w:rsidP="00A34D59">
            <w:pPr>
              <w:jc w:val="right"/>
              <w:rPr>
                <w:rFonts w:eastAsia="Arial"/>
                <w:b/>
                <w:szCs w:val="22"/>
              </w:rPr>
            </w:pPr>
          </w:p>
        </w:tc>
      </w:tr>
      <w:tr w:rsidR="008C143D" w:rsidRPr="00FE595C" w14:paraId="57831FAB" w14:textId="77777777" w:rsidTr="00A34D59">
        <w:trPr>
          <w:trHeight w:val="20"/>
          <w:jc w:val="center"/>
        </w:trPr>
        <w:tc>
          <w:tcPr>
            <w:tcW w:w="4770" w:type="dxa"/>
            <w:gridSpan w:val="3"/>
          </w:tcPr>
          <w:p w14:paraId="64005FF9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  <w:p w14:paraId="7D6ECB7D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  <w:r w:rsidRPr="00FE595C">
              <w:rPr>
                <w:rFonts w:eastAsia="Arial"/>
                <w:b/>
                <w:szCs w:val="22"/>
              </w:rPr>
              <w:t>ΣΥΝΟΛΟ ΜΕ ΦΠΑ ΟΛΟΓΡΑΦΩΣ</w:t>
            </w:r>
          </w:p>
          <w:p w14:paraId="1E817A2A" w14:textId="77777777" w:rsidR="008C143D" w:rsidRPr="00FE595C" w:rsidRDefault="008C143D" w:rsidP="00A34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Cs w:val="22"/>
              </w:rPr>
            </w:pPr>
          </w:p>
        </w:tc>
        <w:tc>
          <w:tcPr>
            <w:tcW w:w="6045" w:type="dxa"/>
            <w:gridSpan w:val="5"/>
          </w:tcPr>
          <w:p w14:paraId="68386B8E" w14:textId="77777777" w:rsidR="008C143D" w:rsidRPr="00FE595C" w:rsidRDefault="008C143D" w:rsidP="00A34D59">
            <w:pPr>
              <w:ind w:right="-117"/>
              <w:jc w:val="right"/>
              <w:rPr>
                <w:rFonts w:eastAsia="Arial"/>
                <w:b/>
                <w:szCs w:val="22"/>
              </w:rPr>
            </w:pPr>
          </w:p>
        </w:tc>
      </w:tr>
    </w:tbl>
    <w:p w14:paraId="5C62D157" w14:textId="77777777" w:rsidR="008C143D" w:rsidRPr="00FE595C" w:rsidRDefault="008C143D" w:rsidP="008C143D">
      <w:pPr>
        <w:rPr>
          <w:lang w:val="el-GR"/>
        </w:rPr>
      </w:pPr>
    </w:p>
    <w:p w14:paraId="5605D7DD" w14:textId="77777777" w:rsidR="008C143D" w:rsidRPr="00FE595C" w:rsidRDefault="008C143D" w:rsidP="008C143D">
      <w:pPr>
        <w:rPr>
          <w:lang w:val="el-GR"/>
        </w:rPr>
      </w:pPr>
    </w:p>
    <w:p w14:paraId="39370A49" w14:textId="77777777" w:rsidR="008C143D" w:rsidRPr="00FE595C" w:rsidRDefault="008C143D" w:rsidP="008C143D">
      <w:pPr>
        <w:rPr>
          <w:lang w:val="el-GR"/>
        </w:rPr>
      </w:pPr>
    </w:p>
    <w:p w14:paraId="0F925390" w14:textId="77777777" w:rsidR="008C143D" w:rsidRPr="00FE595C" w:rsidRDefault="008C143D" w:rsidP="008C143D">
      <w:pPr>
        <w:rPr>
          <w:lang w:val="el-GR"/>
        </w:rPr>
      </w:pPr>
    </w:p>
    <w:p w14:paraId="7B9C61E6" w14:textId="77777777" w:rsidR="008C143D" w:rsidRPr="00FE595C" w:rsidRDefault="008C143D" w:rsidP="008C143D">
      <w:pPr>
        <w:rPr>
          <w:lang w:val="el-GR"/>
        </w:rPr>
      </w:pPr>
    </w:p>
    <w:p w14:paraId="3964A34D" w14:textId="77777777" w:rsidR="008C143D" w:rsidRPr="00FE595C" w:rsidRDefault="008C143D" w:rsidP="008C143D">
      <w:pPr>
        <w:rPr>
          <w:lang w:val="el-GR"/>
        </w:rPr>
      </w:pPr>
    </w:p>
    <w:p w14:paraId="64D9866E" w14:textId="77777777" w:rsidR="008C143D" w:rsidRPr="00FE595C" w:rsidRDefault="008C143D" w:rsidP="008C143D">
      <w:pPr>
        <w:rPr>
          <w:lang w:val="el-GR"/>
        </w:rPr>
      </w:pPr>
    </w:p>
    <w:p w14:paraId="0807126A" w14:textId="77777777" w:rsidR="008C143D" w:rsidRPr="00FE595C" w:rsidRDefault="008C143D" w:rsidP="008C143D">
      <w:pPr>
        <w:rPr>
          <w:lang w:val="el-GR"/>
        </w:rPr>
      </w:pP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05"/>
        <w:gridCol w:w="4110"/>
        <w:gridCol w:w="2115"/>
        <w:gridCol w:w="1275"/>
        <w:gridCol w:w="1275"/>
        <w:gridCol w:w="1275"/>
        <w:gridCol w:w="105"/>
      </w:tblGrid>
      <w:tr w:rsidR="008C143D" w:rsidRPr="00FE595C" w14:paraId="3ADFFC8C" w14:textId="77777777" w:rsidTr="00A34D59">
        <w:trPr>
          <w:gridAfter w:val="1"/>
          <w:wAfter w:w="105" w:type="dxa"/>
          <w:trHeight w:val="20"/>
          <w:tblHeader/>
          <w:jc w:val="center"/>
        </w:trPr>
        <w:tc>
          <w:tcPr>
            <w:tcW w:w="4770" w:type="dxa"/>
            <w:gridSpan w:val="3"/>
            <w:vMerge w:val="restart"/>
            <w:vAlign w:val="center"/>
          </w:tcPr>
          <w:p w14:paraId="125A27EE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</w:rPr>
              <w:t>ΘΕΜΑΤΙΚΑ ΠΑΚΕΤΑ ΕΡΓΑΣΙΑΣ</w:t>
            </w:r>
            <w:r w:rsidRPr="00FE595C">
              <w:rPr>
                <w:b/>
                <w:lang w:val="el-GR"/>
              </w:rPr>
              <w:t xml:space="preserve"> ΕΤΟΥΣ 2027</w:t>
            </w:r>
          </w:p>
        </w:tc>
        <w:tc>
          <w:tcPr>
            <w:tcW w:w="2115" w:type="dxa"/>
            <w:vMerge w:val="restart"/>
            <w:vAlign w:val="center"/>
          </w:tcPr>
          <w:p w14:paraId="27BA8A8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 xml:space="preserve">ΜΟΝΑΔΑ </w:t>
            </w:r>
            <w:proofErr w:type="gramStart"/>
            <w:r w:rsidRPr="00FE595C">
              <w:rPr>
                <w:b/>
              </w:rPr>
              <w:t>ΜΕΤΡΗΣΗΣ</w:t>
            </w:r>
            <w:r w:rsidRPr="00FE595C">
              <w:rPr>
                <w:b/>
                <w:vertAlign w:val="superscript"/>
              </w:rPr>
              <w:t>(</w:t>
            </w:r>
            <w:proofErr w:type="gramEnd"/>
            <w:r w:rsidRPr="00FE595C">
              <w:rPr>
                <w:b/>
                <w:vertAlign w:val="superscript"/>
              </w:rPr>
              <w:t>1)</w:t>
            </w:r>
          </w:p>
        </w:tc>
        <w:tc>
          <w:tcPr>
            <w:tcW w:w="3825" w:type="dxa"/>
            <w:gridSpan w:val="3"/>
          </w:tcPr>
          <w:p w14:paraId="3A608E2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ΠΡΟΣΦΟΡΑ</w:t>
            </w:r>
          </w:p>
          <w:p w14:paraId="2539F104" w14:textId="77777777" w:rsidR="008C143D" w:rsidRPr="00FE595C" w:rsidRDefault="008C143D" w:rsidP="00A34D59">
            <w:r w:rsidRPr="00FE595C">
              <w:t>(</w:t>
            </w:r>
            <w:proofErr w:type="spellStart"/>
            <w:r w:rsidRPr="00FE595C">
              <w:t>σε</w:t>
            </w:r>
            <w:proofErr w:type="spellEnd"/>
            <w:r w:rsidRPr="00FE595C">
              <w:t xml:space="preserve"> </w:t>
            </w:r>
            <w:proofErr w:type="spellStart"/>
            <w:r w:rsidRPr="00FE595C">
              <w:t>ευρώ</w:t>
            </w:r>
            <w:proofErr w:type="spellEnd"/>
            <w:r w:rsidRPr="00FE595C">
              <w:t>)</w:t>
            </w:r>
          </w:p>
        </w:tc>
      </w:tr>
      <w:tr w:rsidR="008C143D" w:rsidRPr="00FE595C" w14:paraId="497C7B6B" w14:textId="77777777" w:rsidTr="00A34D59">
        <w:trPr>
          <w:gridAfter w:val="1"/>
          <w:wAfter w:w="105" w:type="dxa"/>
          <w:trHeight w:val="20"/>
          <w:tblHeader/>
          <w:jc w:val="center"/>
        </w:trPr>
        <w:tc>
          <w:tcPr>
            <w:tcW w:w="4770" w:type="dxa"/>
            <w:gridSpan w:val="3"/>
            <w:vMerge/>
            <w:vAlign w:val="center"/>
          </w:tcPr>
          <w:p w14:paraId="3DE85562" w14:textId="77777777" w:rsidR="008C143D" w:rsidRPr="00FE595C" w:rsidRDefault="008C143D" w:rsidP="00A34D59"/>
        </w:tc>
        <w:tc>
          <w:tcPr>
            <w:tcW w:w="2115" w:type="dxa"/>
            <w:vMerge/>
            <w:vAlign w:val="center"/>
          </w:tcPr>
          <w:p w14:paraId="1520783B" w14:textId="77777777" w:rsidR="008C143D" w:rsidRPr="00FE595C" w:rsidRDefault="008C143D" w:rsidP="00A34D59"/>
        </w:tc>
        <w:tc>
          <w:tcPr>
            <w:tcW w:w="1275" w:type="dxa"/>
          </w:tcPr>
          <w:p w14:paraId="19B12AE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ΠΟΣΟΤΗΤΑ</w:t>
            </w:r>
          </w:p>
          <w:p w14:paraId="3CC8A87B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</w:tcPr>
          <w:p w14:paraId="78F43D1D" w14:textId="77777777" w:rsidR="008C143D" w:rsidRPr="00FE595C" w:rsidRDefault="008C143D" w:rsidP="00A34D59">
            <w:pPr>
              <w:rPr>
                <w:b/>
                <w:vertAlign w:val="superscript"/>
              </w:rPr>
            </w:pPr>
            <w:r w:rsidRPr="00FE595C">
              <w:rPr>
                <w:b/>
              </w:rPr>
              <w:t>ΤΙΜΗ ΜΟΝΑΔΑΣ</w:t>
            </w:r>
          </w:p>
          <w:p w14:paraId="4CD977D9" w14:textId="77777777" w:rsidR="008C143D" w:rsidRPr="00FE595C" w:rsidRDefault="008C143D" w:rsidP="00A34D59">
            <w:r w:rsidRPr="00FE595C">
              <w:t>(ΧΩΡΙΣ ΦΠΑ)</w:t>
            </w:r>
          </w:p>
        </w:tc>
        <w:tc>
          <w:tcPr>
            <w:tcW w:w="1275" w:type="dxa"/>
          </w:tcPr>
          <w:p w14:paraId="4DD7927A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</w:t>
            </w:r>
          </w:p>
          <w:p w14:paraId="621B3992" w14:textId="77777777" w:rsidR="008C143D" w:rsidRPr="00FE595C" w:rsidRDefault="008C143D" w:rsidP="00A34D59">
            <w:pPr>
              <w:rPr>
                <w:b/>
              </w:rPr>
            </w:pPr>
            <w:r w:rsidRPr="00FE595C">
              <w:t>(ΧΩΡΙΣ ΦΠΑ)</w:t>
            </w:r>
          </w:p>
        </w:tc>
      </w:tr>
      <w:tr w:rsidR="008C143D" w:rsidRPr="00FE595C" w14:paraId="56AA5AF7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4797887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</w:t>
            </w:r>
          </w:p>
        </w:tc>
        <w:tc>
          <w:tcPr>
            <w:tcW w:w="4110" w:type="dxa"/>
          </w:tcPr>
          <w:p w14:paraId="1B5C34B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ΧΑΡΤΟΓΡΑΦΗΣΗ</w:t>
            </w:r>
          </w:p>
          <w:p w14:paraId="3B5E7239" w14:textId="77777777" w:rsidR="008C143D" w:rsidRPr="00FE595C" w:rsidRDefault="008C143D" w:rsidP="00A34D59">
            <w:pPr>
              <w:rPr>
                <w:b/>
              </w:rPr>
            </w:pPr>
          </w:p>
          <w:p w14:paraId="3150BB37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shd w:val="clear" w:color="auto" w:fill="000000"/>
          </w:tcPr>
          <w:p w14:paraId="012B03E7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6A415D01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</w:tcPr>
          <w:p w14:paraId="6899D005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</w:tcPr>
          <w:p w14:paraId="6FCE4141" w14:textId="77777777" w:rsidR="008C143D" w:rsidRPr="00FE595C" w:rsidRDefault="008C143D" w:rsidP="00A34D59"/>
        </w:tc>
      </w:tr>
      <w:tr w:rsidR="008C143D" w:rsidRPr="00FE595C" w14:paraId="7AA4398C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6070956A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1Α</w:t>
            </w:r>
          </w:p>
        </w:tc>
        <w:tc>
          <w:tcPr>
            <w:tcW w:w="4110" w:type="dxa"/>
          </w:tcPr>
          <w:p w14:paraId="5A20DB9F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Λεπτομερής καταγραφή των σημαντικών εστιών κουνουπιών της Π.Δ.Ε. και δημιουργία επιχειρησιακών χαρτών ενταγμένων σε ένα ολοκληρωμένο σύστημα </w:t>
            </w:r>
            <w:proofErr w:type="spellStart"/>
            <w:r w:rsidRPr="00FE595C">
              <w:t>WebGIS</w:t>
            </w:r>
            <w:proofErr w:type="spellEnd"/>
            <w:r w:rsidRPr="00FE595C">
              <w:rPr>
                <w:lang w:val="el-GR"/>
              </w:rPr>
              <w:t xml:space="preserve">, </w:t>
            </w:r>
            <w:proofErr w:type="spellStart"/>
            <w:r w:rsidRPr="00FE595C">
              <w:rPr>
                <w:lang w:val="el-GR"/>
              </w:rPr>
              <w:t>Φυτοκοινωνιολογική</w:t>
            </w:r>
            <w:proofErr w:type="spellEnd"/>
            <w:r w:rsidRPr="00FE595C">
              <w:rPr>
                <w:lang w:val="el-GR"/>
              </w:rPr>
              <w:t xml:space="preserve"> καταγραφή - Χαρτογράφηση των </w:t>
            </w:r>
            <w:proofErr w:type="spellStart"/>
            <w:r w:rsidRPr="00FE595C">
              <w:rPr>
                <w:lang w:val="el-GR"/>
              </w:rPr>
              <w:t>υγροτοπικών</w:t>
            </w:r>
            <w:proofErr w:type="spellEnd"/>
            <w:r w:rsidRPr="00FE595C">
              <w:rPr>
                <w:lang w:val="el-GR"/>
              </w:rPr>
              <w:t xml:space="preserve"> συστημάτων και τη δημιουργία επιχειρησιακών χαρτών.</w:t>
            </w:r>
          </w:p>
        </w:tc>
        <w:tc>
          <w:tcPr>
            <w:tcW w:w="2115" w:type="dxa"/>
            <w:vAlign w:val="center"/>
          </w:tcPr>
          <w:p w14:paraId="399653FB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ΕΦΑΠΑΞ</w:t>
            </w:r>
          </w:p>
        </w:tc>
        <w:tc>
          <w:tcPr>
            <w:tcW w:w="1275" w:type="dxa"/>
            <w:vAlign w:val="center"/>
          </w:tcPr>
          <w:p w14:paraId="57208944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14:paraId="163EE1AD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056479E0" w14:textId="77777777" w:rsidR="008C143D" w:rsidRPr="00FE595C" w:rsidRDefault="008C143D" w:rsidP="00A34D59"/>
        </w:tc>
      </w:tr>
      <w:tr w:rsidR="008C143D" w:rsidRPr="00FE595C" w14:paraId="52D10469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0940B26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1Β</w:t>
            </w:r>
          </w:p>
        </w:tc>
        <w:tc>
          <w:tcPr>
            <w:tcW w:w="4110" w:type="dxa"/>
          </w:tcPr>
          <w:p w14:paraId="120843A1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Συγκεντρωτική </w:t>
            </w:r>
            <w:proofErr w:type="spellStart"/>
            <w:r w:rsidRPr="00FE595C">
              <w:rPr>
                <w:lang w:val="el-GR"/>
              </w:rPr>
              <w:t>επικαιροποίηση</w:t>
            </w:r>
            <w:proofErr w:type="spellEnd"/>
            <w:r w:rsidRPr="00FE595C">
              <w:rPr>
                <w:lang w:val="el-GR"/>
              </w:rPr>
              <w:t xml:space="preserve"> της χαρτογράφησης με τις νέες εστίες καθώς και επιπρόσθετα </w:t>
            </w:r>
            <w:proofErr w:type="spellStart"/>
            <w:r w:rsidRPr="00FE595C">
              <w:rPr>
                <w:lang w:val="el-GR"/>
              </w:rPr>
              <w:t>γεωχωρικά</w:t>
            </w:r>
            <w:proofErr w:type="spellEnd"/>
            <w:r w:rsidRPr="00FE595C">
              <w:rPr>
                <w:lang w:val="el-GR"/>
              </w:rPr>
              <w:t xml:space="preserve"> δεδομένα.</w:t>
            </w:r>
          </w:p>
        </w:tc>
        <w:tc>
          <w:tcPr>
            <w:tcW w:w="2115" w:type="dxa"/>
            <w:vAlign w:val="center"/>
          </w:tcPr>
          <w:p w14:paraId="62172BC9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ΚΑΤ’ ΑΠΟΚΟΠΗ</w:t>
            </w:r>
          </w:p>
        </w:tc>
        <w:tc>
          <w:tcPr>
            <w:tcW w:w="1275" w:type="dxa"/>
            <w:vAlign w:val="center"/>
          </w:tcPr>
          <w:p w14:paraId="2DF7B5FB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</w:t>
            </w:r>
          </w:p>
        </w:tc>
        <w:tc>
          <w:tcPr>
            <w:tcW w:w="1275" w:type="dxa"/>
            <w:vAlign w:val="center"/>
          </w:tcPr>
          <w:p w14:paraId="130D309C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7C0E7CA7" w14:textId="77777777" w:rsidR="008C143D" w:rsidRPr="00FE595C" w:rsidRDefault="008C143D" w:rsidP="00A34D59"/>
        </w:tc>
      </w:tr>
      <w:tr w:rsidR="008C143D" w:rsidRPr="00FE595C" w14:paraId="686E2785" w14:textId="77777777" w:rsidTr="00A34D59">
        <w:trPr>
          <w:gridAfter w:val="1"/>
          <w:wAfter w:w="105" w:type="dxa"/>
          <w:trHeight w:val="895"/>
          <w:jc w:val="center"/>
        </w:trPr>
        <w:tc>
          <w:tcPr>
            <w:tcW w:w="660" w:type="dxa"/>
            <w:gridSpan w:val="2"/>
          </w:tcPr>
          <w:p w14:paraId="37A2FFCB" w14:textId="77777777" w:rsidR="008C143D" w:rsidRPr="00FE595C" w:rsidRDefault="008C143D" w:rsidP="00A34D59">
            <w:pPr>
              <w:rPr>
                <w:b/>
              </w:rPr>
            </w:pPr>
          </w:p>
          <w:p w14:paraId="033BEBD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2</w:t>
            </w:r>
          </w:p>
        </w:tc>
        <w:tc>
          <w:tcPr>
            <w:tcW w:w="4110" w:type="dxa"/>
          </w:tcPr>
          <w:p w14:paraId="2CD22E9B" w14:textId="77777777" w:rsidR="008C143D" w:rsidRPr="00FE595C" w:rsidRDefault="008C143D" w:rsidP="00A34D59">
            <w:pPr>
              <w:rPr>
                <w:b/>
              </w:rPr>
            </w:pPr>
          </w:p>
          <w:p w14:paraId="1652B1F3" w14:textId="77777777" w:rsidR="008C143D" w:rsidRPr="008900A8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</w:rPr>
              <w:t>ΠΡΟΝΥΜΦΟΚΤΟΝΙΑ ΣΤΟ ΠΕΡΙΑΣΤΙΚΟ ΣΥΣΤΗΜΑ</w:t>
            </w:r>
          </w:p>
        </w:tc>
        <w:tc>
          <w:tcPr>
            <w:tcW w:w="2115" w:type="dxa"/>
            <w:vAlign w:val="center"/>
          </w:tcPr>
          <w:p w14:paraId="7D81864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ΠΕΡΙΦΟΡΑ ΟΙΚΙΣΜΟΥ</w:t>
            </w:r>
          </w:p>
        </w:tc>
        <w:tc>
          <w:tcPr>
            <w:tcW w:w="1275" w:type="dxa"/>
            <w:vAlign w:val="center"/>
          </w:tcPr>
          <w:p w14:paraId="6D08305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3.384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2A95B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F3BB" w14:textId="77777777" w:rsidR="008C143D" w:rsidRPr="00FE595C" w:rsidRDefault="008C143D" w:rsidP="00A34D59"/>
        </w:tc>
      </w:tr>
      <w:tr w:rsidR="008C143D" w:rsidRPr="00FE595C" w14:paraId="4E84D02F" w14:textId="77777777" w:rsidTr="00A34D59">
        <w:trPr>
          <w:gridAfter w:val="1"/>
          <w:wAfter w:w="105" w:type="dxa"/>
          <w:trHeight w:val="1000"/>
          <w:jc w:val="center"/>
        </w:trPr>
        <w:tc>
          <w:tcPr>
            <w:tcW w:w="660" w:type="dxa"/>
            <w:gridSpan w:val="2"/>
          </w:tcPr>
          <w:p w14:paraId="64EF0A4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3</w:t>
            </w:r>
          </w:p>
        </w:tc>
        <w:tc>
          <w:tcPr>
            <w:tcW w:w="4110" w:type="dxa"/>
          </w:tcPr>
          <w:p w14:paraId="416B4F3E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  <w:lang w:val="el-GR"/>
              </w:rPr>
              <w:t>ΠΡΟΝΥΜΦΟΚΤΟΝΙΑ ΣΤΟ ΥΓΡΟΤΟΠΙΚΟ ΣΥΣΤΗΜΑ</w:t>
            </w:r>
          </w:p>
          <w:p w14:paraId="4CCBCF7F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lang w:val="el-GR"/>
              </w:rPr>
              <w:t>(για τα 13 ΦΣ ΜΕΙΖΟΝΟΣ σημασίας)</w:t>
            </w:r>
          </w:p>
        </w:tc>
        <w:tc>
          <w:tcPr>
            <w:tcW w:w="2115" w:type="dxa"/>
            <w:vAlign w:val="center"/>
          </w:tcPr>
          <w:p w14:paraId="41E40A09" w14:textId="77777777" w:rsidR="008C143D" w:rsidRPr="00FE595C" w:rsidRDefault="008C143D" w:rsidP="00A34D59">
            <w:r w:rsidRPr="00FE595C">
              <w:rPr>
                <w:b/>
              </w:rPr>
              <w:t xml:space="preserve">ΚΥΚΛΟΣ – ΠΛΗΡΗΣ ΠΕΡΙΦΟΡΑ </w:t>
            </w:r>
            <w:r w:rsidRPr="00FE595C">
              <w:br/>
            </w:r>
          </w:p>
          <w:p w14:paraId="6461DF5F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19C33321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D36E0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F30EC" w14:textId="77777777" w:rsidR="008C143D" w:rsidRPr="00FE595C" w:rsidRDefault="008C143D" w:rsidP="00A34D59"/>
        </w:tc>
      </w:tr>
      <w:tr w:rsidR="008C143D" w:rsidRPr="00FE595C" w14:paraId="77A729C5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58337E0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4</w:t>
            </w:r>
          </w:p>
        </w:tc>
        <w:tc>
          <w:tcPr>
            <w:tcW w:w="4110" w:type="dxa"/>
          </w:tcPr>
          <w:p w14:paraId="4A77B6E7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  <w:lang w:val="el-GR"/>
              </w:rPr>
              <w:t>ΠΡΟΝΥΜΦΟΚΤΟΝΙΑ ΣΤΟ ΑΓΡΟΤΙΚΟ ΣΥΣΤΗΜΑ (ΟΡΥΖΩΝΕΣ)</w:t>
            </w:r>
          </w:p>
          <w:p w14:paraId="6DB09142" w14:textId="77777777" w:rsidR="008C143D" w:rsidRPr="00FE595C" w:rsidRDefault="008C143D" w:rsidP="00A34D59">
            <w:pPr>
              <w:rPr>
                <w:b/>
              </w:rPr>
            </w:pPr>
            <w:r w:rsidRPr="00FE595C">
              <w:t>(</w:t>
            </w:r>
            <w:proofErr w:type="spellStart"/>
            <w:r w:rsidRPr="00FE595C">
              <w:t>γι</w:t>
            </w:r>
            <w:proofErr w:type="spellEnd"/>
            <w:r w:rsidRPr="00FE595C">
              <w:t xml:space="preserve">α 7.000 </w:t>
            </w:r>
            <w:proofErr w:type="spellStart"/>
            <w:r w:rsidRPr="00FE595C">
              <w:t>στρ</w:t>
            </w:r>
            <w:proofErr w:type="spellEnd"/>
            <w:r w:rsidRPr="00FE595C">
              <w:t>.)</w:t>
            </w:r>
          </w:p>
        </w:tc>
        <w:tc>
          <w:tcPr>
            <w:tcW w:w="2115" w:type="dxa"/>
            <w:vAlign w:val="center"/>
          </w:tcPr>
          <w:p w14:paraId="29C18CE9" w14:textId="77777777" w:rsidR="008C143D" w:rsidRPr="00FE595C" w:rsidRDefault="008C143D" w:rsidP="00A34D59">
            <w:r w:rsidRPr="00FE595C">
              <w:rPr>
                <w:b/>
              </w:rPr>
              <w:t>ΚΥΚΛΟΣ - ΠΛΗΡΗΣ ΠΕΡΙΦΟΡΑ</w:t>
            </w:r>
          </w:p>
          <w:p w14:paraId="01478AE9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30A8ABF7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9F9B9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0F21" w14:textId="77777777" w:rsidR="008C143D" w:rsidRPr="00FE595C" w:rsidRDefault="008C143D" w:rsidP="00A34D59"/>
        </w:tc>
      </w:tr>
      <w:tr w:rsidR="008C143D" w:rsidRPr="00FE595C" w14:paraId="0F58FAEC" w14:textId="77777777" w:rsidTr="00A34D59">
        <w:trPr>
          <w:gridAfter w:val="1"/>
          <w:wAfter w:w="105" w:type="dxa"/>
          <w:trHeight w:val="608"/>
          <w:jc w:val="center"/>
        </w:trPr>
        <w:tc>
          <w:tcPr>
            <w:tcW w:w="660" w:type="dxa"/>
            <w:gridSpan w:val="2"/>
          </w:tcPr>
          <w:p w14:paraId="62FA6107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5</w:t>
            </w:r>
          </w:p>
        </w:tc>
        <w:tc>
          <w:tcPr>
            <w:tcW w:w="4110" w:type="dxa"/>
          </w:tcPr>
          <w:p w14:paraId="3A692A2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ΠΡΟΝΥΜΦΟΚΤΟΝΙΑ ΣΤΟ ΑΣΤΙΚΟ ΣΥΣΤΗΜΑ</w:t>
            </w:r>
          </w:p>
          <w:p w14:paraId="6F81ECA2" w14:textId="77777777" w:rsidR="008C143D" w:rsidRPr="00FE595C" w:rsidRDefault="008C143D" w:rsidP="00A34D59">
            <w:pPr>
              <w:rPr>
                <w:b/>
                <w:i/>
              </w:rPr>
            </w:pPr>
          </w:p>
        </w:tc>
        <w:tc>
          <w:tcPr>
            <w:tcW w:w="2115" w:type="dxa"/>
            <w:shd w:val="clear" w:color="auto" w:fill="000000"/>
          </w:tcPr>
          <w:p w14:paraId="665FE8FA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0879AED8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3F3536C9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77839E33" w14:textId="77777777" w:rsidR="008C143D" w:rsidRPr="00FE595C" w:rsidRDefault="008C143D" w:rsidP="00A34D59"/>
        </w:tc>
      </w:tr>
      <w:tr w:rsidR="008C143D" w:rsidRPr="00FE595C" w14:paraId="09223CF9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639EF4E4" w14:textId="77777777" w:rsidR="008C143D" w:rsidRPr="00FE595C" w:rsidRDefault="008C143D" w:rsidP="00A34D59">
            <w:pPr>
              <w:rPr>
                <w:i/>
              </w:rPr>
            </w:pPr>
            <w:r w:rsidRPr="00FE595C">
              <w:rPr>
                <w:b/>
              </w:rPr>
              <w:t>5Α</w:t>
            </w:r>
          </w:p>
        </w:tc>
        <w:tc>
          <w:tcPr>
            <w:tcW w:w="4110" w:type="dxa"/>
          </w:tcPr>
          <w:p w14:paraId="6425C1C4" w14:textId="77777777" w:rsidR="008C143D" w:rsidRPr="00FE595C" w:rsidRDefault="008C143D" w:rsidP="00A34D59">
            <w:pPr>
              <w:rPr>
                <w:i/>
                <w:lang w:val="el-GR"/>
              </w:rPr>
            </w:pPr>
            <w:r w:rsidRPr="00FE595C">
              <w:rPr>
                <w:lang w:val="el-GR"/>
              </w:rPr>
              <w:t xml:space="preserve">Διενέργεια εκτεταμένων προληπτικών και κατασταλτικών </w:t>
            </w:r>
            <w:proofErr w:type="spellStart"/>
            <w:r w:rsidRPr="00FE595C">
              <w:rPr>
                <w:lang w:val="el-GR"/>
              </w:rPr>
              <w:t>ψεκαστικών</w:t>
            </w:r>
            <w:proofErr w:type="spellEnd"/>
            <w:r w:rsidRPr="00FE595C">
              <w:rPr>
                <w:lang w:val="el-GR"/>
              </w:rPr>
              <w:t xml:space="preserve"> δράσεων </w:t>
            </w:r>
            <w:proofErr w:type="spellStart"/>
            <w:r w:rsidRPr="00FE595C">
              <w:rPr>
                <w:lang w:val="el-GR"/>
              </w:rPr>
              <w:t>προνυμφοκτονίας</w:t>
            </w:r>
            <w:proofErr w:type="spellEnd"/>
            <w:r w:rsidRPr="00FE595C">
              <w:rPr>
                <w:lang w:val="el-GR"/>
              </w:rPr>
              <w:t xml:space="preserve"> στο κοινόχρηστο αστικό </w:t>
            </w:r>
            <w:r w:rsidRPr="00FE595C">
              <w:rPr>
                <w:lang w:val="el-GR"/>
              </w:rPr>
              <w:lastRenderedPageBreak/>
              <w:t>περιβάλλον (στα φρεάτια όμβριων 36 πόλεων άνω των 2.000 κατοίκων).</w:t>
            </w:r>
          </w:p>
        </w:tc>
        <w:tc>
          <w:tcPr>
            <w:tcW w:w="2115" w:type="dxa"/>
            <w:vAlign w:val="center"/>
          </w:tcPr>
          <w:p w14:paraId="17876E79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lastRenderedPageBreak/>
              <w:t>ΚΥΚΛΟΣ - ΠΛΗΡΗΣ ΠΕΡΙΦΟΡΑ</w:t>
            </w:r>
          </w:p>
        </w:tc>
        <w:tc>
          <w:tcPr>
            <w:tcW w:w="1275" w:type="dxa"/>
            <w:vAlign w:val="center"/>
          </w:tcPr>
          <w:p w14:paraId="41A5CB8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D12DF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9A3EB" w14:textId="77777777" w:rsidR="008C143D" w:rsidRPr="00FE595C" w:rsidRDefault="008C143D" w:rsidP="00A34D59"/>
        </w:tc>
      </w:tr>
      <w:tr w:rsidR="008C143D" w:rsidRPr="00FE595C" w14:paraId="653EBD70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0189E4B1" w14:textId="77777777" w:rsidR="008C143D" w:rsidRPr="00FE595C" w:rsidRDefault="008C143D" w:rsidP="00A34D59">
            <w:r w:rsidRPr="00FE595C">
              <w:rPr>
                <w:b/>
              </w:rPr>
              <w:t>5Β</w:t>
            </w:r>
          </w:p>
        </w:tc>
        <w:tc>
          <w:tcPr>
            <w:tcW w:w="4215" w:type="dxa"/>
            <w:gridSpan w:val="2"/>
          </w:tcPr>
          <w:p w14:paraId="221711AD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Πραγματοποίηση δράσεων ενημέρωσης, ελέγχου και καταπολέμησης σε ιδιωτικούς υπαίθριους χώρους οικιών (επισκέψεις “πόρτα- πόρτα”).</w:t>
            </w:r>
          </w:p>
        </w:tc>
        <w:tc>
          <w:tcPr>
            <w:tcW w:w="2115" w:type="dxa"/>
            <w:vAlign w:val="center"/>
          </w:tcPr>
          <w:p w14:paraId="6A0DD63D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ΟΙΚΙΣΜΟΣ</w:t>
            </w:r>
          </w:p>
        </w:tc>
        <w:tc>
          <w:tcPr>
            <w:tcW w:w="1275" w:type="dxa"/>
            <w:vAlign w:val="center"/>
          </w:tcPr>
          <w:p w14:paraId="2FE0D6F0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27F37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74C80" w14:textId="77777777" w:rsidR="008C143D" w:rsidRPr="00FE595C" w:rsidRDefault="008C143D" w:rsidP="00A34D59"/>
        </w:tc>
      </w:tr>
      <w:tr w:rsidR="008C143D" w:rsidRPr="00FE595C" w14:paraId="46F74B17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32F6641B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</w:t>
            </w:r>
          </w:p>
        </w:tc>
        <w:tc>
          <w:tcPr>
            <w:tcW w:w="4110" w:type="dxa"/>
          </w:tcPr>
          <w:p w14:paraId="316B214C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ΔΡΑΣΕΙΣ ΑΚΜΑΙΟΚΤΟΝΙΑΣ</w:t>
            </w:r>
          </w:p>
        </w:tc>
        <w:tc>
          <w:tcPr>
            <w:tcW w:w="2115" w:type="dxa"/>
            <w:shd w:val="clear" w:color="auto" w:fill="000000"/>
          </w:tcPr>
          <w:p w14:paraId="75E93101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0E09EFBF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2E3F39F2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4A9EBE4C" w14:textId="77777777" w:rsidR="008C143D" w:rsidRPr="00FE595C" w:rsidRDefault="008C143D" w:rsidP="00A34D59"/>
        </w:tc>
      </w:tr>
      <w:tr w:rsidR="008C143D" w:rsidRPr="00FE595C" w14:paraId="4573C721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1808974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6Α</w:t>
            </w:r>
          </w:p>
        </w:tc>
        <w:tc>
          <w:tcPr>
            <w:tcW w:w="4215" w:type="dxa"/>
            <w:gridSpan w:val="2"/>
          </w:tcPr>
          <w:p w14:paraId="1C9F9A04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Διενέργεια </w:t>
            </w:r>
            <w:proofErr w:type="spellStart"/>
            <w:r w:rsidRPr="00FE595C">
              <w:rPr>
                <w:lang w:val="el-GR"/>
              </w:rPr>
              <w:t>στοχευμένων</w:t>
            </w:r>
            <w:proofErr w:type="spellEnd"/>
            <w:r w:rsidRPr="00FE595C">
              <w:rPr>
                <w:lang w:val="el-GR"/>
              </w:rPr>
              <w:t xml:space="preserve"> δράσεων </w:t>
            </w:r>
            <w:proofErr w:type="spellStart"/>
            <w:r w:rsidRPr="00FE595C">
              <w:rPr>
                <w:lang w:val="el-GR"/>
              </w:rPr>
              <w:t>ακμαιοκτονίας</w:t>
            </w:r>
            <w:proofErr w:type="spellEnd"/>
            <w:r w:rsidRPr="00FE595C">
              <w:rPr>
                <w:lang w:val="el-GR"/>
              </w:rPr>
              <w:t xml:space="preserve"> </w:t>
            </w:r>
            <w:proofErr w:type="spellStart"/>
            <w:r w:rsidRPr="00FE595C">
              <w:rPr>
                <w:lang w:val="el-GR"/>
              </w:rPr>
              <w:t>υπολειμματικότητας</w:t>
            </w:r>
            <w:proofErr w:type="spellEnd"/>
            <w:r w:rsidRPr="00FE595C">
              <w:rPr>
                <w:lang w:val="el-GR"/>
              </w:rPr>
              <w:t>.</w:t>
            </w:r>
          </w:p>
        </w:tc>
        <w:tc>
          <w:tcPr>
            <w:tcW w:w="2115" w:type="dxa"/>
            <w:vAlign w:val="center"/>
          </w:tcPr>
          <w:p w14:paraId="31E45988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ΑΝΑ ΕΦΑΡΜΟΓΗ</w:t>
            </w:r>
          </w:p>
          <w:p w14:paraId="204B7439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09B682EE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99E3B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1900" w14:textId="77777777" w:rsidR="008C143D" w:rsidRPr="00FE595C" w:rsidRDefault="008C143D" w:rsidP="00A34D59"/>
        </w:tc>
      </w:tr>
      <w:tr w:rsidR="008C143D" w:rsidRPr="00FE595C" w14:paraId="0EE4A0CB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05AB045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6Β</w:t>
            </w:r>
          </w:p>
        </w:tc>
        <w:tc>
          <w:tcPr>
            <w:tcW w:w="4215" w:type="dxa"/>
            <w:gridSpan w:val="2"/>
          </w:tcPr>
          <w:p w14:paraId="0CD194A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Διενέργεια ψεκασμών </w:t>
            </w:r>
            <w:proofErr w:type="spellStart"/>
            <w:r w:rsidRPr="00FE595C">
              <w:rPr>
                <w:lang w:val="el-GR"/>
              </w:rPr>
              <w:t>ακμαιοκτονίας</w:t>
            </w:r>
            <w:proofErr w:type="spellEnd"/>
            <w:r w:rsidRPr="00FE595C">
              <w:rPr>
                <w:lang w:val="el-GR"/>
              </w:rPr>
              <w:t xml:space="preserve"> </w:t>
            </w:r>
            <w:proofErr w:type="spellStart"/>
            <w:r w:rsidRPr="00FE595C">
              <w:rPr>
                <w:lang w:val="el-GR"/>
              </w:rPr>
              <w:t>εκνέφωσης</w:t>
            </w:r>
            <w:proofErr w:type="spellEnd"/>
            <w:r w:rsidRPr="00FE595C">
              <w:rPr>
                <w:lang w:val="el-GR"/>
              </w:rPr>
              <w:t xml:space="preserve"> (</w:t>
            </w:r>
            <w:r w:rsidRPr="00FE595C">
              <w:t>ULV</w:t>
            </w:r>
            <w:r w:rsidRPr="00FE595C">
              <w:rPr>
                <w:lang w:val="el-GR"/>
              </w:rPr>
              <w:t>) &amp; Έκτακτες δράσεις.</w:t>
            </w:r>
          </w:p>
        </w:tc>
        <w:tc>
          <w:tcPr>
            <w:tcW w:w="2115" w:type="dxa"/>
            <w:vAlign w:val="center"/>
          </w:tcPr>
          <w:p w14:paraId="5F3FD25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ΑΝΑ ΕΦΑΡΜΟΓΗ</w:t>
            </w:r>
          </w:p>
          <w:p w14:paraId="2E74EBA9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568171A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13961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31CCC" w14:textId="77777777" w:rsidR="008C143D" w:rsidRPr="00FE595C" w:rsidRDefault="008C143D" w:rsidP="00A34D59"/>
        </w:tc>
      </w:tr>
      <w:tr w:rsidR="008C143D" w:rsidRPr="00FE595C" w14:paraId="6FB68B4C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73F947B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7</w:t>
            </w:r>
          </w:p>
        </w:tc>
        <w:tc>
          <w:tcPr>
            <w:tcW w:w="4110" w:type="dxa"/>
          </w:tcPr>
          <w:p w14:paraId="3D4010C4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ΕΝΤΟΜΟΛΟΓΙΚΗ ΠΑΡΑΚΟΛΟΥΘΗΣΗ</w:t>
            </w:r>
          </w:p>
          <w:p w14:paraId="5DD00359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vAlign w:val="center"/>
          </w:tcPr>
          <w:p w14:paraId="101D468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4E2655D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900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73168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2DA3" w14:textId="77777777" w:rsidR="008C143D" w:rsidRPr="00FE595C" w:rsidRDefault="008C143D" w:rsidP="00A34D59"/>
        </w:tc>
      </w:tr>
      <w:tr w:rsidR="008C143D" w:rsidRPr="00FE595C" w14:paraId="3C623742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490ACE9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8</w:t>
            </w:r>
          </w:p>
        </w:tc>
        <w:tc>
          <w:tcPr>
            <w:tcW w:w="4110" w:type="dxa"/>
          </w:tcPr>
          <w:p w14:paraId="3EA3FA3A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ΕΠΙΔΗΜΙΟΛΟΓΙΚΗ ΕΠΙΤΗΡΗΣΗ &amp; ΕΚΤΙΜΗΣΗ ΕΠΙΔΗΜΙΟΛΟΓΙΚΟΥ ΚΙΝΔΥΝΟΥ</w:t>
            </w:r>
          </w:p>
          <w:p w14:paraId="33C36394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vAlign w:val="center"/>
          </w:tcPr>
          <w:p w14:paraId="69CFFCC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6B225515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767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6F633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FC7D6" w14:textId="77777777" w:rsidR="008C143D" w:rsidRPr="00FE595C" w:rsidRDefault="008C143D" w:rsidP="00A34D59"/>
        </w:tc>
      </w:tr>
      <w:tr w:rsidR="008C143D" w:rsidRPr="00FE595C" w14:paraId="48E72E30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1EEEA2A4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ΧΩΡΙΣ ΦΠΑ</w:t>
            </w:r>
          </w:p>
        </w:tc>
        <w:tc>
          <w:tcPr>
            <w:tcW w:w="2115" w:type="dxa"/>
            <w:shd w:val="clear" w:color="auto" w:fill="000000"/>
          </w:tcPr>
          <w:p w14:paraId="43E221E1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553A8656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414063AA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C431A" w14:textId="77777777" w:rsidR="008C143D" w:rsidRPr="00FE595C" w:rsidRDefault="008C143D" w:rsidP="00A34D59"/>
        </w:tc>
      </w:tr>
      <w:tr w:rsidR="008C143D" w:rsidRPr="00FE595C" w14:paraId="2B47F6A6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67E3B6EF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ΦΠΑ 24%</w:t>
            </w:r>
          </w:p>
        </w:tc>
        <w:tc>
          <w:tcPr>
            <w:tcW w:w="2115" w:type="dxa"/>
            <w:shd w:val="clear" w:color="auto" w:fill="000000"/>
          </w:tcPr>
          <w:p w14:paraId="25EDE450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325CA3B6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27013E02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491BD" w14:textId="77777777" w:rsidR="008C143D" w:rsidRPr="00FE595C" w:rsidRDefault="008C143D" w:rsidP="00A34D59"/>
        </w:tc>
      </w:tr>
      <w:tr w:rsidR="008C143D" w:rsidRPr="00FE595C" w14:paraId="0B083E44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02CE02D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ΜΕ ΦΠΑ</w:t>
            </w:r>
          </w:p>
        </w:tc>
        <w:tc>
          <w:tcPr>
            <w:tcW w:w="2115" w:type="dxa"/>
            <w:shd w:val="clear" w:color="auto" w:fill="000000"/>
          </w:tcPr>
          <w:p w14:paraId="3450B9D8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17F659FB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60E6B9BD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07369" w14:textId="77777777" w:rsidR="008C143D" w:rsidRPr="00FE595C" w:rsidRDefault="008C143D" w:rsidP="00A34D59">
            <w:pPr>
              <w:rPr>
                <w:b/>
              </w:rPr>
            </w:pPr>
          </w:p>
        </w:tc>
      </w:tr>
      <w:tr w:rsidR="008C143D" w:rsidRPr="00FE595C" w14:paraId="73E3F2A8" w14:textId="77777777" w:rsidTr="00A34D59">
        <w:trPr>
          <w:trHeight w:val="20"/>
          <w:jc w:val="center"/>
        </w:trPr>
        <w:tc>
          <w:tcPr>
            <w:tcW w:w="4770" w:type="dxa"/>
            <w:gridSpan w:val="3"/>
          </w:tcPr>
          <w:p w14:paraId="5649763E" w14:textId="77777777" w:rsidR="008C143D" w:rsidRPr="00FE595C" w:rsidRDefault="008C143D" w:rsidP="00A34D59">
            <w:pPr>
              <w:rPr>
                <w:b/>
              </w:rPr>
            </w:pPr>
          </w:p>
          <w:p w14:paraId="5B4A038F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ΜΕ ΦΠΑ ΟΛΟΓΡΑΦΩΣ</w:t>
            </w:r>
          </w:p>
          <w:p w14:paraId="41777963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6045" w:type="dxa"/>
            <w:gridSpan w:val="5"/>
          </w:tcPr>
          <w:p w14:paraId="1F78AF25" w14:textId="77777777" w:rsidR="008C143D" w:rsidRPr="00FE595C" w:rsidRDefault="008C143D" w:rsidP="00A34D59">
            <w:pPr>
              <w:rPr>
                <w:b/>
              </w:rPr>
            </w:pPr>
          </w:p>
        </w:tc>
      </w:tr>
    </w:tbl>
    <w:p w14:paraId="0AE11D88" w14:textId="77777777" w:rsidR="008C143D" w:rsidRPr="00FE595C" w:rsidRDefault="008C143D" w:rsidP="008C143D">
      <w:pPr>
        <w:rPr>
          <w:lang w:val="el-GR"/>
        </w:rPr>
      </w:pPr>
    </w:p>
    <w:p w14:paraId="79369FAD" w14:textId="77777777" w:rsidR="008C143D" w:rsidRPr="00FE595C" w:rsidRDefault="008C143D" w:rsidP="008C143D">
      <w:pPr>
        <w:rPr>
          <w:lang w:val="el-GR"/>
        </w:rPr>
      </w:pPr>
    </w:p>
    <w:p w14:paraId="3F98B5AC" w14:textId="77777777" w:rsidR="008C143D" w:rsidRPr="00FE595C" w:rsidRDefault="008C143D" w:rsidP="008C143D">
      <w:pPr>
        <w:rPr>
          <w:lang w:val="el-GR"/>
        </w:rPr>
      </w:pPr>
    </w:p>
    <w:p w14:paraId="607E4AD8" w14:textId="77777777" w:rsidR="008C143D" w:rsidRPr="00FE595C" w:rsidRDefault="008C143D" w:rsidP="008C143D">
      <w:pPr>
        <w:rPr>
          <w:lang w:val="el-GR"/>
        </w:rPr>
      </w:pPr>
    </w:p>
    <w:p w14:paraId="680A259F" w14:textId="77777777" w:rsidR="008C143D" w:rsidRPr="00FE595C" w:rsidRDefault="008C143D" w:rsidP="008C143D">
      <w:pPr>
        <w:rPr>
          <w:lang w:val="el-GR"/>
        </w:rPr>
      </w:pPr>
    </w:p>
    <w:p w14:paraId="685226D7" w14:textId="77777777" w:rsidR="008C143D" w:rsidRPr="00FE595C" w:rsidRDefault="008C143D" w:rsidP="008C143D">
      <w:pPr>
        <w:rPr>
          <w:lang w:val="el-GR"/>
        </w:rPr>
      </w:pPr>
    </w:p>
    <w:p w14:paraId="32A8FD64" w14:textId="77777777" w:rsidR="008C143D" w:rsidRPr="00FE595C" w:rsidRDefault="008C143D" w:rsidP="008C143D">
      <w:pPr>
        <w:rPr>
          <w:lang w:val="el-GR"/>
        </w:rPr>
      </w:pPr>
    </w:p>
    <w:p w14:paraId="180DC5C3" w14:textId="77777777" w:rsidR="008C143D" w:rsidRPr="00FE595C" w:rsidRDefault="008C143D" w:rsidP="008C143D">
      <w:pPr>
        <w:rPr>
          <w:lang w:val="el-GR"/>
        </w:rPr>
      </w:pPr>
    </w:p>
    <w:p w14:paraId="63689AE9" w14:textId="77777777" w:rsidR="008C143D" w:rsidRPr="00FE595C" w:rsidRDefault="008C143D" w:rsidP="008C143D">
      <w:pPr>
        <w:rPr>
          <w:lang w:val="el-GR"/>
        </w:rPr>
      </w:pPr>
    </w:p>
    <w:p w14:paraId="3F0BCB04" w14:textId="77777777" w:rsidR="008C143D" w:rsidRPr="00FE595C" w:rsidRDefault="008C143D" w:rsidP="008C143D">
      <w:pPr>
        <w:rPr>
          <w:lang w:val="el-GR"/>
        </w:rPr>
      </w:pPr>
    </w:p>
    <w:p w14:paraId="42782149" w14:textId="77777777" w:rsidR="008C143D" w:rsidRPr="00FE595C" w:rsidRDefault="008C143D" w:rsidP="008C143D">
      <w:pPr>
        <w:rPr>
          <w:lang w:val="el-GR"/>
        </w:rPr>
      </w:pPr>
    </w:p>
    <w:p w14:paraId="15A1B647" w14:textId="77777777" w:rsidR="008C143D" w:rsidRPr="00FE595C" w:rsidRDefault="008C143D" w:rsidP="008C143D">
      <w:pPr>
        <w:rPr>
          <w:lang w:val="el-GR"/>
        </w:rPr>
      </w:pPr>
    </w:p>
    <w:p w14:paraId="77DA8394" w14:textId="77777777" w:rsidR="008C143D" w:rsidRPr="00FE595C" w:rsidRDefault="008C143D" w:rsidP="008C143D">
      <w:pPr>
        <w:rPr>
          <w:lang w:val="el-GR"/>
        </w:rPr>
      </w:pPr>
    </w:p>
    <w:p w14:paraId="14F6B10A" w14:textId="77777777" w:rsidR="008C143D" w:rsidRPr="00FE595C" w:rsidRDefault="008C143D" w:rsidP="008C143D">
      <w:pPr>
        <w:rPr>
          <w:lang w:val="el-GR"/>
        </w:rPr>
      </w:pP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05"/>
        <w:gridCol w:w="4110"/>
        <w:gridCol w:w="2115"/>
        <w:gridCol w:w="1275"/>
        <w:gridCol w:w="1275"/>
        <w:gridCol w:w="1275"/>
        <w:gridCol w:w="105"/>
      </w:tblGrid>
      <w:tr w:rsidR="008C143D" w:rsidRPr="00FE595C" w14:paraId="2365C0DC" w14:textId="77777777" w:rsidTr="00A34D59">
        <w:trPr>
          <w:gridAfter w:val="1"/>
          <w:wAfter w:w="105" w:type="dxa"/>
          <w:trHeight w:val="20"/>
          <w:tblHeader/>
          <w:jc w:val="center"/>
        </w:trPr>
        <w:tc>
          <w:tcPr>
            <w:tcW w:w="4770" w:type="dxa"/>
            <w:gridSpan w:val="3"/>
            <w:vMerge w:val="restart"/>
            <w:vAlign w:val="center"/>
          </w:tcPr>
          <w:p w14:paraId="56F2923D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</w:rPr>
              <w:t>ΘΕΜΑΤΙΚΑ ΠΑΚΕΤΑ ΕΡΓΑΣΙΑΣ</w:t>
            </w:r>
            <w:r w:rsidRPr="00FE595C">
              <w:rPr>
                <w:b/>
                <w:lang w:val="el-GR"/>
              </w:rPr>
              <w:t xml:space="preserve"> ΕΤΟΥΣ 2028</w:t>
            </w:r>
          </w:p>
        </w:tc>
        <w:tc>
          <w:tcPr>
            <w:tcW w:w="2115" w:type="dxa"/>
            <w:vMerge w:val="restart"/>
            <w:vAlign w:val="center"/>
          </w:tcPr>
          <w:p w14:paraId="32E1248C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 xml:space="preserve">ΜΟΝΑΔΑ </w:t>
            </w:r>
            <w:proofErr w:type="gramStart"/>
            <w:r w:rsidRPr="00FE595C">
              <w:rPr>
                <w:b/>
              </w:rPr>
              <w:t>ΜΕΤΡΗΣΗΣ</w:t>
            </w:r>
            <w:r w:rsidRPr="00FE595C">
              <w:rPr>
                <w:b/>
                <w:vertAlign w:val="superscript"/>
              </w:rPr>
              <w:t>(</w:t>
            </w:r>
            <w:proofErr w:type="gramEnd"/>
            <w:r w:rsidRPr="00FE595C">
              <w:rPr>
                <w:b/>
                <w:vertAlign w:val="superscript"/>
              </w:rPr>
              <w:t>1)</w:t>
            </w:r>
          </w:p>
        </w:tc>
        <w:tc>
          <w:tcPr>
            <w:tcW w:w="3825" w:type="dxa"/>
            <w:gridSpan w:val="3"/>
          </w:tcPr>
          <w:p w14:paraId="0243E867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ΠΡΟΣΦΟΡΑ</w:t>
            </w:r>
          </w:p>
          <w:p w14:paraId="02376D38" w14:textId="77777777" w:rsidR="008C143D" w:rsidRPr="00FE595C" w:rsidRDefault="008C143D" w:rsidP="00A34D59">
            <w:r w:rsidRPr="00FE595C">
              <w:t>(</w:t>
            </w:r>
            <w:proofErr w:type="spellStart"/>
            <w:r w:rsidRPr="00FE595C">
              <w:t>σε</w:t>
            </w:r>
            <w:proofErr w:type="spellEnd"/>
            <w:r w:rsidRPr="00FE595C">
              <w:t xml:space="preserve"> </w:t>
            </w:r>
            <w:proofErr w:type="spellStart"/>
            <w:r w:rsidRPr="00FE595C">
              <w:t>ευρώ</w:t>
            </w:r>
            <w:proofErr w:type="spellEnd"/>
            <w:r w:rsidRPr="00FE595C">
              <w:t>)</w:t>
            </w:r>
          </w:p>
        </w:tc>
      </w:tr>
      <w:tr w:rsidR="008C143D" w:rsidRPr="00FE595C" w14:paraId="423A6102" w14:textId="77777777" w:rsidTr="00A34D59">
        <w:trPr>
          <w:gridAfter w:val="1"/>
          <w:wAfter w:w="105" w:type="dxa"/>
          <w:trHeight w:val="20"/>
          <w:tblHeader/>
          <w:jc w:val="center"/>
        </w:trPr>
        <w:tc>
          <w:tcPr>
            <w:tcW w:w="4770" w:type="dxa"/>
            <w:gridSpan w:val="3"/>
            <w:vMerge/>
            <w:vAlign w:val="center"/>
          </w:tcPr>
          <w:p w14:paraId="11A47549" w14:textId="77777777" w:rsidR="008C143D" w:rsidRPr="00FE595C" w:rsidRDefault="008C143D" w:rsidP="00A34D59"/>
        </w:tc>
        <w:tc>
          <w:tcPr>
            <w:tcW w:w="2115" w:type="dxa"/>
            <w:vMerge/>
            <w:vAlign w:val="center"/>
          </w:tcPr>
          <w:p w14:paraId="6D343AA6" w14:textId="77777777" w:rsidR="008C143D" w:rsidRPr="00FE595C" w:rsidRDefault="008C143D" w:rsidP="00A34D59"/>
        </w:tc>
        <w:tc>
          <w:tcPr>
            <w:tcW w:w="1275" w:type="dxa"/>
          </w:tcPr>
          <w:p w14:paraId="07BAD6F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ΠΟΣΟΤΗΤΑ</w:t>
            </w:r>
          </w:p>
          <w:p w14:paraId="25D46691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</w:tcPr>
          <w:p w14:paraId="606F970D" w14:textId="77777777" w:rsidR="008C143D" w:rsidRPr="00FE595C" w:rsidRDefault="008C143D" w:rsidP="00A34D59">
            <w:pPr>
              <w:rPr>
                <w:b/>
                <w:vertAlign w:val="superscript"/>
              </w:rPr>
            </w:pPr>
            <w:r w:rsidRPr="00FE595C">
              <w:rPr>
                <w:b/>
              </w:rPr>
              <w:t>ΤΙΜΗ ΜΟΝΑΔΑΣ</w:t>
            </w:r>
          </w:p>
          <w:p w14:paraId="3402A76A" w14:textId="77777777" w:rsidR="008C143D" w:rsidRPr="00FE595C" w:rsidRDefault="008C143D" w:rsidP="00A34D59">
            <w:r w:rsidRPr="00FE595C">
              <w:t>(ΧΩΡΙΣ ΦΠΑ)</w:t>
            </w:r>
          </w:p>
        </w:tc>
        <w:tc>
          <w:tcPr>
            <w:tcW w:w="1275" w:type="dxa"/>
          </w:tcPr>
          <w:p w14:paraId="64DD513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</w:t>
            </w:r>
          </w:p>
          <w:p w14:paraId="19829928" w14:textId="77777777" w:rsidR="008C143D" w:rsidRPr="00FE595C" w:rsidRDefault="008C143D" w:rsidP="00A34D59">
            <w:pPr>
              <w:rPr>
                <w:b/>
              </w:rPr>
            </w:pPr>
            <w:r w:rsidRPr="00FE595C">
              <w:t>(ΧΩΡΙΣ ΦΠΑ)</w:t>
            </w:r>
          </w:p>
        </w:tc>
      </w:tr>
      <w:tr w:rsidR="008C143D" w:rsidRPr="00FE595C" w14:paraId="7A40599E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54A85C8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</w:t>
            </w:r>
          </w:p>
        </w:tc>
        <w:tc>
          <w:tcPr>
            <w:tcW w:w="4110" w:type="dxa"/>
          </w:tcPr>
          <w:p w14:paraId="59F24F81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ΧΑΡΤΟΓΡΑΦΗΣΗ</w:t>
            </w:r>
          </w:p>
          <w:p w14:paraId="3FE0E500" w14:textId="77777777" w:rsidR="008C143D" w:rsidRPr="00FE595C" w:rsidRDefault="008C143D" w:rsidP="00A34D59">
            <w:pPr>
              <w:rPr>
                <w:b/>
              </w:rPr>
            </w:pPr>
          </w:p>
          <w:p w14:paraId="31BE0260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shd w:val="clear" w:color="auto" w:fill="000000"/>
          </w:tcPr>
          <w:p w14:paraId="616DDA64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4E600D09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</w:tcPr>
          <w:p w14:paraId="55E102E3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</w:tcPr>
          <w:p w14:paraId="34389888" w14:textId="77777777" w:rsidR="008C143D" w:rsidRPr="00FE595C" w:rsidRDefault="008C143D" w:rsidP="00A34D59"/>
        </w:tc>
      </w:tr>
      <w:tr w:rsidR="008C143D" w:rsidRPr="00FE595C" w14:paraId="34590EF3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11BAF5CB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1Α</w:t>
            </w:r>
          </w:p>
        </w:tc>
        <w:tc>
          <w:tcPr>
            <w:tcW w:w="4110" w:type="dxa"/>
          </w:tcPr>
          <w:p w14:paraId="4C7415BB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Λεπτομερής καταγραφή των σημαντικών εστιών κουνουπιών της Π.Δ.Ε. και δημιουργία επιχειρησιακών χαρτών ενταγμένων σε ένα ολοκληρωμένο σύστημα </w:t>
            </w:r>
            <w:proofErr w:type="spellStart"/>
            <w:r w:rsidRPr="00FE595C">
              <w:t>WebGIS</w:t>
            </w:r>
            <w:proofErr w:type="spellEnd"/>
            <w:r w:rsidRPr="00FE595C">
              <w:rPr>
                <w:lang w:val="el-GR"/>
              </w:rPr>
              <w:t xml:space="preserve">, </w:t>
            </w:r>
            <w:proofErr w:type="spellStart"/>
            <w:r w:rsidRPr="00FE595C">
              <w:rPr>
                <w:lang w:val="el-GR"/>
              </w:rPr>
              <w:t>Φυτοκοινωνιολογική</w:t>
            </w:r>
            <w:proofErr w:type="spellEnd"/>
            <w:r w:rsidRPr="00FE595C">
              <w:rPr>
                <w:lang w:val="el-GR"/>
              </w:rPr>
              <w:t xml:space="preserve"> καταγραφή - Χαρτογράφηση των </w:t>
            </w:r>
            <w:proofErr w:type="spellStart"/>
            <w:r w:rsidRPr="00FE595C">
              <w:rPr>
                <w:lang w:val="el-GR"/>
              </w:rPr>
              <w:t>υγροτοπικών</w:t>
            </w:r>
            <w:proofErr w:type="spellEnd"/>
            <w:r w:rsidRPr="00FE595C">
              <w:rPr>
                <w:lang w:val="el-GR"/>
              </w:rPr>
              <w:t xml:space="preserve"> συστημάτων και τη δημιουργία επιχειρησιακών χαρτών.</w:t>
            </w:r>
          </w:p>
        </w:tc>
        <w:tc>
          <w:tcPr>
            <w:tcW w:w="2115" w:type="dxa"/>
            <w:vAlign w:val="center"/>
          </w:tcPr>
          <w:p w14:paraId="1C728E7D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ΕΦΑΠΑΞ</w:t>
            </w:r>
          </w:p>
        </w:tc>
        <w:tc>
          <w:tcPr>
            <w:tcW w:w="1275" w:type="dxa"/>
            <w:vAlign w:val="center"/>
          </w:tcPr>
          <w:p w14:paraId="71D105EF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14:paraId="7ADD8853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1FC3C493" w14:textId="77777777" w:rsidR="008C143D" w:rsidRPr="00FE595C" w:rsidRDefault="008C143D" w:rsidP="00A34D59"/>
        </w:tc>
      </w:tr>
      <w:tr w:rsidR="008C143D" w:rsidRPr="00FE595C" w14:paraId="0EA84FF4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579F480F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1Β</w:t>
            </w:r>
          </w:p>
        </w:tc>
        <w:tc>
          <w:tcPr>
            <w:tcW w:w="4110" w:type="dxa"/>
          </w:tcPr>
          <w:p w14:paraId="149C41BE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Συγκεντρωτική </w:t>
            </w:r>
            <w:proofErr w:type="spellStart"/>
            <w:r w:rsidRPr="00FE595C">
              <w:rPr>
                <w:lang w:val="el-GR"/>
              </w:rPr>
              <w:t>επικαιροποίηση</w:t>
            </w:r>
            <w:proofErr w:type="spellEnd"/>
            <w:r w:rsidRPr="00FE595C">
              <w:rPr>
                <w:lang w:val="el-GR"/>
              </w:rPr>
              <w:t xml:space="preserve"> της χαρτογράφησης με τις νέες εστίες καθώς και επιπρόσθετα </w:t>
            </w:r>
            <w:proofErr w:type="spellStart"/>
            <w:r w:rsidRPr="00FE595C">
              <w:rPr>
                <w:lang w:val="el-GR"/>
              </w:rPr>
              <w:t>γεωχωρικά</w:t>
            </w:r>
            <w:proofErr w:type="spellEnd"/>
            <w:r w:rsidRPr="00FE595C">
              <w:rPr>
                <w:lang w:val="el-GR"/>
              </w:rPr>
              <w:t xml:space="preserve"> δεδομένα.</w:t>
            </w:r>
          </w:p>
        </w:tc>
        <w:tc>
          <w:tcPr>
            <w:tcW w:w="2115" w:type="dxa"/>
            <w:vAlign w:val="center"/>
          </w:tcPr>
          <w:p w14:paraId="4992C4C7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ΚΑΤ’ ΑΠΟΚΟΠΗ</w:t>
            </w:r>
          </w:p>
        </w:tc>
        <w:tc>
          <w:tcPr>
            <w:tcW w:w="1275" w:type="dxa"/>
            <w:vAlign w:val="center"/>
          </w:tcPr>
          <w:p w14:paraId="1E93ED52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</w:t>
            </w:r>
          </w:p>
        </w:tc>
        <w:tc>
          <w:tcPr>
            <w:tcW w:w="1275" w:type="dxa"/>
            <w:vAlign w:val="center"/>
          </w:tcPr>
          <w:p w14:paraId="2C043343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382F6E54" w14:textId="77777777" w:rsidR="008C143D" w:rsidRPr="00FE595C" w:rsidRDefault="008C143D" w:rsidP="00A34D59"/>
        </w:tc>
      </w:tr>
      <w:tr w:rsidR="008C143D" w:rsidRPr="00FE595C" w14:paraId="42ECB253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6A100966" w14:textId="77777777" w:rsidR="008C143D" w:rsidRPr="00FE595C" w:rsidRDefault="008C143D" w:rsidP="00A34D59">
            <w:pPr>
              <w:rPr>
                <w:b/>
              </w:rPr>
            </w:pPr>
          </w:p>
          <w:p w14:paraId="04456C0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2</w:t>
            </w:r>
          </w:p>
        </w:tc>
        <w:tc>
          <w:tcPr>
            <w:tcW w:w="4110" w:type="dxa"/>
          </w:tcPr>
          <w:p w14:paraId="764DA6BF" w14:textId="77777777" w:rsidR="008C143D" w:rsidRPr="00FE595C" w:rsidRDefault="008C143D" w:rsidP="00A34D59">
            <w:pPr>
              <w:rPr>
                <w:b/>
              </w:rPr>
            </w:pPr>
          </w:p>
          <w:p w14:paraId="1C02F0AA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ΠΡΟΝΥΜΦΟΚΤΟΝΙΑ ΣΤΟ ΠΕΡΙΑΣΤΙΚΟ ΣΥΣΤΗΜΑ</w:t>
            </w:r>
          </w:p>
          <w:p w14:paraId="37D7663A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vAlign w:val="center"/>
          </w:tcPr>
          <w:p w14:paraId="5D7988F3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ΠΕΡΙΦΟΡΑ ΟΙΚΙΣΜΟΥ</w:t>
            </w:r>
          </w:p>
        </w:tc>
        <w:tc>
          <w:tcPr>
            <w:tcW w:w="1275" w:type="dxa"/>
            <w:vAlign w:val="center"/>
          </w:tcPr>
          <w:p w14:paraId="1A87AFDE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3.384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2861A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F84F6" w14:textId="77777777" w:rsidR="008C143D" w:rsidRPr="00FE595C" w:rsidRDefault="008C143D" w:rsidP="00A34D59"/>
        </w:tc>
      </w:tr>
      <w:tr w:rsidR="008C143D" w:rsidRPr="00FE595C" w14:paraId="433996EC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0D81F5A5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3</w:t>
            </w:r>
          </w:p>
        </w:tc>
        <w:tc>
          <w:tcPr>
            <w:tcW w:w="4110" w:type="dxa"/>
          </w:tcPr>
          <w:p w14:paraId="4DB96619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  <w:lang w:val="el-GR"/>
              </w:rPr>
              <w:t>ΠΡΟΝΥΜΦΟΚΤΟΝΙΑ ΣΤΟ ΥΓΡΟΤΟΠΙΚΟ ΣΥΣΤΗΜΑ</w:t>
            </w:r>
          </w:p>
          <w:p w14:paraId="5C8EBEE6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lang w:val="el-GR"/>
              </w:rPr>
              <w:t>(για τα 13 ΦΣ ΜΕΙΖΟΝΟΣ σημασίας)</w:t>
            </w:r>
          </w:p>
        </w:tc>
        <w:tc>
          <w:tcPr>
            <w:tcW w:w="2115" w:type="dxa"/>
            <w:vAlign w:val="center"/>
          </w:tcPr>
          <w:p w14:paraId="6B3E5405" w14:textId="77777777" w:rsidR="008C143D" w:rsidRPr="00FE595C" w:rsidRDefault="008C143D" w:rsidP="00A34D59">
            <w:r w:rsidRPr="00FE595C">
              <w:rPr>
                <w:b/>
              </w:rPr>
              <w:t xml:space="preserve">ΚΥΚΛΟΣ – ΠΛΗΡΗΣ ΠΕΡΙΦΟΡΑ </w:t>
            </w:r>
            <w:r w:rsidRPr="00FE595C">
              <w:br/>
            </w:r>
          </w:p>
          <w:p w14:paraId="512A352F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5B471F2B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39F51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3D971" w14:textId="77777777" w:rsidR="008C143D" w:rsidRPr="00FE595C" w:rsidRDefault="008C143D" w:rsidP="00A34D59"/>
        </w:tc>
      </w:tr>
      <w:tr w:rsidR="008C143D" w:rsidRPr="00FE595C" w14:paraId="27F284CB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135FB188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4</w:t>
            </w:r>
          </w:p>
        </w:tc>
        <w:tc>
          <w:tcPr>
            <w:tcW w:w="4110" w:type="dxa"/>
          </w:tcPr>
          <w:p w14:paraId="592A610E" w14:textId="77777777" w:rsidR="008C143D" w:rsidRPr="00FE595C" w:rsidRDefault="008C143D" w:rsidP="00A34D59">
            <w:pPr>
              <w:rPr>
                <w:b/>
                <w:lang w:val="el-GR"/>
              </w:rPr>
            </w:pPr>
            <w:r w:rsidRPr="00FE595C">
              <w:rPr>
                <w:b/>
                <w:lang w:val="el-GR"/>
              </w:rPr>
              <w:t>ΠΡΟΝΥΜΦΟΚΤΟΝΙΑ ΣΤΟ ΑΓΡΟΤΙΚΟ ΣΥΣΤΗΜΑ (ΟΡΥΖΩΝΕΣ)</w:t>
            </w:r>
          </w:p>
          <w:p w14:paraId="49DA4E32" w14:textId="77777777" w:rsidR="008C143D" w:rsidRPr="00FE595C" w:rsidRDefault="008C143D" w:rsidP="00A34D59">
            <w:pPr>
              <w:rPr>
                <w:b/>
              </w:rPr>
            </w:pPr>
            <w:r w:rsidRPr="00FE595C">
              <w:t>(</w:t>
            </w:r>
            <w:proofErr w:type="spellStart"/>
            <w:r w:rsidRPr="00FE595C">
              <w:t>γι</w:t>
            </w:r>
            <w:proofErr w:type="spellEnd"/>
            <w:r w:rsidRPr="00FE595C">
              <w:t xml:space="preserve">α 7.000 </w:t>
            </w:r>
            <w:proofErr w:type="spellStart"/>
            <w:r w:rsidRPr="00FE595C">
              <w:t>στρ</w:t>
            </w:r>
            <w:proofErr w:type="spellEnd"/>
            <w:r w:rsidRPr="00FE595C">
              <w:t>.)</w:t>
            </w:r>
          </w:p>
        </w:tc>
        <w:tc>
          <w:tcPr>
            <w:tcW w:w="2115" w:type="dxa"/>
            <w:vAlign w:val="center"/>
          </w:tcPr>
          <w:p w14:paraId="56F6B485" w14:textId="77777777" w:rsidR="008C143D" w:rsidRPr="00FE595C" w:rsidRDefault="008C143D" w:rsidP="00A34D59">
            <w:r w:rsidRPr="00FE595C">
              <w:rPr>
                <w:b/>
              </w:rPr>
              <w:t>ΚΥΚΛΟΣ - ΠΛΗΡΗΣ ΠΕΡΙΦΟΡΑ</w:t>
            </w:r>
          </w:p>
          <w:p w14:paraId="517842C8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0DA6E526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1AB42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3F59D" w14:textId="77777777" w:rsidR="008C143D" w:rsidRPr="00FE595C" w:rsidRDefault="008C143D" w:rsidP="00A34D59"/>
        </w:tc>
      </w:tr>
      <w:tr w:rsidR="008C143D" w:rsidRPr="00FE595C" w14:paraId="5E8BC54E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1DDD23DC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5</w:t>
            </w:r>
          </w:p>
        </w:tc>
        <w:tc>
          <w:tcPr>
            <w:tcW w:w="4110" w:type="dxa"/>
          </w:tcPr>
          <w:p w14:paraId="47B566AB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ΠΡΟΝΥΜΦΟΚΤΟΝΙΑ ΣΤΟ ΑΣΤΙΚΟ ΣΥΣΤΗΜΑ</w:t>
            </w:r>
          </w:p>
          <w:p w14:paraId="15308D5C" w14:textId="77777777" w:rsidR="008C143D" w:rsidRPr="00FE595C" w:rsidRDefault="008C143D" w:rsidP="00A34D59">
            <w:pPr>
              <w:rPr>
                <w:b/>
                <w:i/>
              </w:rPr>
            </w:pPr>
          </w:p>
        </w:tc>
        <w:tc>
          <w:tcPr>
            <w:tcW w:w="2115" w:type="dxa"/>
            <w:shd w:val="clear" w:color="auto" w:fill="000000"/>
          </w:tcPr>
          <w:p w14:paraId="02ABB0BB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0FA7B327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2F90A202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5AA3F21A" w14:textId="77777777" w:rsidR="008C143D" w:rsidRPr="00FE595C" w:rsidRDefault="008C143D" w:rsidP="00A34D59"/>
        </w:tc>
      </w:tr>
      <w:tr w:rsidR="008C143D" w:rsidRPr="00FE595C" w14:paraId="717A3511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  <w:vAlign w:val="center"/>
          </w:tcPr>
          <w:p w14:paraId="331D36D3" w14:textId="77777777" w:rsidR="008C143D" w:rsidRPr="00FE595C" w:rsidRDefault="008C143D" w:rsidP="00A34D59">
            <w:pPr>
              <w:rPr>
                <w:i/>
              </w:rPr>
            </w:pPr>
            <w:r w:rsidRPr="00FE595C">
              <w:rPr>
                <w:b/>
              </w:rPr>
              <w:t>5Α</w:t>
            </w:r>
          </w:p>
        </w:tc>
        <w:tc>
          <w:tcPr>
            <w:tcW w:w="4110" w:type="dxa"/>
          </w:tcPr>
          <w:p w14:paraId="02CD0F4D" w14:textId="77777777" w:rsidR="008C143D" w:rsidRPr="00FE595C" w:rsidRDefault="008C143D" w:rsidP="00A34D59">
            <w:pPr>
              <w:rPr>
                <w:i/>
                <w:lang w:val="el-GR"/>
              </w:rPr>
            </w:pPr>
            <w:r w:rsidRPr="00FE595C">
              <w:rPr>
                <w:lang w:val="el-GR"/>
              </w:rPr>
              <w:t xml:space="preserve">Διενέργεια εκτεταμένων προληπτικών και κατασταλτικών </w:t>
            </w:r>
            <w:proofErr w:type="spellStart"/>
            <w:r w:rsidRPr="00FE595C">
              <w:rPr>
                <w:lang w:val="el-GR"/>
              </w:rPr>
              <w:t>ψεκαστικών</w:t>
            </w:r>
            <w:proofErr w:type="spellEnd"/>
            <w:r w:rsidRPr="00FE595C">
              <w:rPr>
                <w:lang w:val="el-GR"/>
              </w:rPr>
              <w:t xml:space="preserve"> δράσεων </w:t>
            </w:r>
            <w:proofErr w:type="spellStart"/>
            <w:r w:rsidRPr="00FE595C">
              <w:rPr>
                <w:lang w:val="el-GR"/>
              </w:rPr>
              <w:t>προνυμφοκτονίας</w:t>
            </w:r>
            <w:proofErr w:type="spellEnd"/>
            <w:r w:rsidRPr="00FE595C">
              <w:rPr>
                <w:lang w:val="el-GR"/>
              </w:rPr>
              <w:t xml:space="preserve"> στο κοινόχρηστο αστικό </w:t>
            </w:r>
            <w:r w:rsidRPr="00FE595C">
              <w:rPr>
                <w:lang w:val="el-GR"/>
              </w:rPr>
              <w:lastRenderedPageBreak/>
              <w:t>περιβάλλον (στα φρεάτια όμβριων 36 πόλεων άνω των 2.000 κατοίκων).</w:t>
            </w:r>
          </w:p>
        </w:tc>
        <w:tc>
          <w:tcPr>
            <w:tcW w:w="2115" w:type="dxa"/>
            <w:vAlign w:val="center"/>
          </w:tcPr>
          <w:p w14:paraId="0FD0BDDD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lastRenderedPageBreak/>
              <w:t>ΚΥΚΛΟΣ - ΠΛΗΡΗΣ ΠΕΡΙΦΟΡΑ</w:t>
            </w:r>
          </w:p>
        </w:tc>
        <w:tc>
          <w:tcPr>
            <w:tcW w:w="1275" w:type="dxa"/>
            <w:vAlign w:val="center"/>
          </w:tcPr>
          <w:p w14:paraId="5610864D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D1F99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21270" w14:textId="77777777" w:rsidR="008C143D" w:rsidRPr="00FE595C" w:rsidRDefault="008C143D" w:rsidP="00A34D59"/>
        </w:tc>
      </w:tr>
      <w:tr w:rsidR="008C143D" w:rsidRPr="00FE595C" w14:paraId="0F5C29DE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7852B9F8" w14:textId="77777777" w:rsidR="008C143D" w:rsidRPr="00FE595C" w:rsidRDefault="008C143D" w:rsidP="00A34D59">
            <w:r w:rsidRPr="00FE595C">
              <w:rPr>
                <w:b/>
              </w:rPr>
              <w:t>5Β</w:t>
            </w:r>
          </w:p>
        </w:tc>
        <w:tc>
          <w:tcPr>
            <w:tcW w:w="4215" w:type="dxa"/>
            <w:gridSpan w:val="2"/>
          </w:tcPr>
          <w:p w14:paraId="18B55569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Πραγματοποίηση δράσεων ενημέρωσης, ελέγχου και καταπολέμησης σε ιδιωτικούς υπαίθριους χώρους οικιών (επισκέψεις “πόρτα- πόρτα”).</w:t>
            </w:r>
          </w:p>
        </w:tc>
        <w:tc>
          <w:tcPr>
            <w:tcW w:w="2115" w:type="dxa"/>
            <w:vAlign w:val="center"/>
          </w:tcPr>
          <w:p w14:paraId="7F9A496C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ΟΙΚΙΣΜΟΣ</w:t>
            </w:r>
          </w:p>
        </w:tc>
        <w:tc>
          <w:tcPr>
            <w:tcW w:w="1275" w:type="dxa"/>
            <w:vAlign w:val="center"/>
          </w:tcPr>
          <w:p w14:paraId="5CFFC1D9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C875C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B2FC" w14:textId="77777777" w:rsidR="008C143D" w:rsidRPr="00FE595C" w:rsidRDefault="008C143D" w:rsidP="00A34D59"/>
        </w:tc>
      </w:tr>
      <w:tr w:rsidR="008C143D" w:rsidRPr="00FE595C" w14:paraId="2387D1F9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5DBEE597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</w:t>
            </w:r>
          </w:p>
        </w:tc>
        <w:tc>
          <w:tcPr>
            <w:tcW w:w="4110" w:type="dxa"/>
          </w:tcPr>
          <w:p w14:paraId="7F7AB7A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ΔΡΑΣΕΙΣ ΑΚΜΑΙΟΚΤΟΝΙΑΣ</w:t>
            </w:r>
          </w:p>
        </w:tc>
        <w:tc>
          <w:tcPr>
            <w:tcW w:w="2115" w:type="dxa"/>
            <w:shd w:val="clear" w:color="auto" w:fill="000000"/>
          </w:tcPr>
          <w:p w14:paraId="21E588A5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  <w:vAlign w:val="center"/>
          </w:tcPr>
          <w:p w14:paraId="7DB7F449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15238643" w14:textId="77777777" w:rsidR="008C143D" w:rsidRPr="00FE595C" w:rsidRDefault="008C143D" w:rsidP="00A34D59"/>
        </w:tc>
        <w:tc>
          <w:tcPr>
            <w:tcW w:w="1275" w:type="dxa"/>
            <w:shd w:val="clear" w:color="auto" w:fill="000000"/>
            <w:vAlign w:val="center"/>
          </w:tcPr>
          <w:p w14:paraId="0EE287FE" w14:textId="77777777" w:rsidR="008C143D" w:rsidRPr="00FE595C" w:rsidRDefault="008C143D" w:rsidP="00A34D59"/>
        </w:tc>
      </w:tr>
      <w:tr w:rsidR="008C143D" w:rsidRPr="00FE595C" w14:paraId="1540647C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2C8F07DD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6Α</w:t>
            </w:r>
          </w:p>
        </w:tc>
        <w:tc>
          <w:tcPr>
            <w:tcW w:w="4215" w:type="dxa"/>
            <w:gridSpan w:val="2"/>
          </w:tcPr>
          <w:p w14:paraId="062D6AED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Διενέργεια </w:t>
            </w:r>
            <w:proofErr w:type="spellStart"/>
            <w:r w:rsidRPr="00FE595C">
              <w:rPr>
                <w:lang w:val="el-GR"/>
              </w:rPr>
              <w:t>στοχευμένων</w:t>
            </w:r>
            <w:proofErr w:type="spellEnd"/>
            <w:r w:rsidRPr="00FE595C">
              <w:rPr>
                <w:lang w:val="el-GR"/>
              </w:rPr>
              <w:t xml:space="preserve"> δράσεων </w:t>
            </w:r>
            <w:proofErr w:type="spellStart"/>
            <w:r w:rsidRPr="00FE595C">
              <w:rPr>
                <w:lang w:val="el-GR"/>
              </w:rPr>
              <w:t>ακμαιοκτονίας</w:t>
            </w:r>
            <w:proofErr w:type="spellEnd"/>
            <w:r w:rsidRPr="00FE595C">
              <w:rPr>
                <w:lang w:val="el-GR"/>
              </w:rPr>
              <w:t xml:space="preserve"> </w:t>
            </w:r>
            <w:proofErr w:type="spellStart"/>
            <w:r w:rsidRPr="00FE595C">
              <w:rPr>
                <w:lang w:val="el-GR"/>
              </w:rPr>
              <w:t>υπολειμματικότητας</w:t>
            </w:r>
            <w:proofErr w:type="spellEnd"/>
            <w:r w:rsidRPr="00FE595C">
              <w:rPr>
                <w:lang w:val="el-GR"/>
              </w:rPr>
              <w:t>.</w:t>
            </w:r>
          </w:p>
        </w:tc>
        <w:tc>
          <w:tcPr>
            <w:tcW w:w="2115" w:type="dxa"/>
            <w:vAlign w:val="center"/>
          </w:tcPr>
          <w:p w14:paraId="176BBE12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ΑΝΑ ΕΦΑΡΜΟΓΗ</w:t>
            </w:r>
          </w:p>
          <w:p w14:paraId="1B678651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6D9899BB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E7FA4" w14:textId="77777777" w:rsidR="008C143D" w:rsidRPr="00FE595C" w:rsidRDefault="008C143D" w:rsidP="00A34D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6ED9" w14:textId="77777777" w:rsidR="008C143D" w:rsidRPr="00FE595C" w:rsidRDefault="008C143D" w:rsidP="00A34D59"/>
        </w:tc>
      </w:tr>
      <w:tr w:rsidR="008C143D" w:rsidRPr="00FE595C" w14:paraId="71EF634E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555" w:type="dxa"/>
            <w:vAlign w:val="center"/>
          </w:tcPr>
          <w:p w14:paraId="625BA0DE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6Β</w:t>
            </w:r>
          </w:p>
        </w:tc>
        <w:tc>
          <w:tcPr>
            <w:tcW w:w="4215" w:type="dxa"/>
            <w:gridSpan w:val="2"/>
          </w:tcPr>
          <w:p w14:paraId="70374AD9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 xml:space="preserve">Διενέργεια ψεκασμών </w:t>
            </w:r>
            <w:proofErr w:type="spellStart"/>
            <w:r w:rsidRPr="00FE595C">
              <w:rPr>
                <w:lang w:val="el-GR"/>
              </w:rPr>
              <w:t>ακμαιοκτονίας</w:t>
            </w:r>
            <w:proofErr w:type="spellEnd"/>
            <w:r w:rsidRPr="00FE595C">
              <w:rPr>
                <w:lang w:val="el-GR"/>
              </w:rPr>
              <w:t xml:space="preserve"> </w:t>
            </w:r>
            <w:proofErr w:type="spellStart"/>
            <w:r w:rsidRPr="00FE595C">
              <w:rPr>
                <w:lang w:val="el-GR"/>
              </w:rPr>
              <w:t>εκνέφωσης</w:t>
            </w:r>
            <w:proofErr w:type="spellEnd"/>
            <w:r w:rsidRPr="00FE595C">
              <w:rPr>
                <w:lang w:val="el-GR"/>
              </w:rPr>
              <w:t xml:space="preserve"> (</w:t>
            </w:r>
            <w:r w:rsidRPr="00FE595C">
              <w:t>ULV</w:t>
            </w:r>
            <w:r w:rsidRPr="00FE595C">
              <w:rPr>
                <w:lang w:val="el-GR"/>
              </w:rPr>
              <w:t>) &amp; Έκτακτες δράσεις.</w:t>
            </w:r>
          </w:p>
        </w:tc>
        <w:tc>
          <w:tcPr>
            <w:tcW w:w="2115" w:type="dxa"/>
            <w:vAlign w:val="center"/>
          </w:tcPr>
          <w:p w14:paraId="143F5DBF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ΑΝΑ ΕΦΑΡΜΟΓΗ</w:t>
            </w:r>
          </w:p>
          <w:p w14:paraId="5DFC260D" w14:textId="77777777" w:rsidR="008C143D" w:rsidRPr="00FE595C" w:rsidRDefault="008C143D" w:rsidP="00A34D59"/>
        </w:tc>
        <w:tc>
          <w:tcPr>
            <w:tcW w:w="1275" w:type="dxa"/>
            <w:vAlign w:val="center"/>
          </w:tcPr>
          <w:p w14:paraId="2D4CAD5F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3D785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0A7E" w14:textId="77777777" w:rsidR="008C143D" w:rsidRPr="00FE595C" w:rsidRDefault="008C143D" w:rsidP="00A34D59"/>
        </w:tc>
      </w:tr>
      <w:tr w:rsidR="008C143D" w:rsidRPr="00FE595C" w14:paraId="50564D67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07C197E2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7</w:t>
            </w:r>
          </w:p>
        </w:tc>
        <w:tc>
          <w:tcPr>
            <w:tcW w:w="4110" w:type="dxa"/>
          </w:tcPr>
          <w:p w14:paraId="28EC65FC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ΕΝΤΟΜΟΛΟΓΙΚΗ ΠΑΡΑΚΟΛΟΥΘΗΣΗ</w:t>
            </w:r>
          </w:p>
          <w:p w14:paraId="101146D2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vAlign w:val="center"/>
          </w:tcPr>
          <w:p w14:paraId="01D6AAB4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235F68A6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900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770F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4141" w14:textId="77777777" w:rsidR="008C143D" w:rsidRPr="00FE595C" w:rsidRDefault="008C143D" w:rsidP="00A34D59"/>
        </w:tc>
      </w:tr>
      <w:tr w:rsidR="008C143D" w:rsidRPr="00FE595C" w14:paraId="29AE8C0E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660" w:type="dxa"/>
            <w:gridSpan w:val="2"/>
          </w:tcPr>
          <w:p w14:paraId="19E44CC0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8</w:t>
            </w:r>
          </w:p>
        </w:tc>
        <w:tc>
          <w:tcPr>
            <w:tcW w:w="4110" w:type="dxa"/>
          </w:tcPr>
          <w:p w14:paraId="66611D8A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ΕΠΙΔΗΜΙΟΛΟΓΙΚΗ ΕΠΙΤΗΡΗΣΗ &amp; ΕΚΤΙΜΗΣΗ ΕΠΙΔΗΜΙΟΛΟΓΙΚΟΥ ΚΙΝΔΥΝΟΥ</w:t>
            </w:r>
          </w:p>
          <w:p w14:paraId="36B73563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2115" w:type="dxa"/>
            <w:vAlign w:val="center"/>
          </w:tcPr>
          <w:p w14:paraId="2D87F347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ΔΕΙΓΜΑ</w:t>
            </w:r>
          </w:p>
        </w:tc>
        <w:tc>
          <w:tcPr>
            <w:tcW w:w="1275" w:type="dxa"/>
            <w:vAlign w:val="center"/>
          </w:tcPr>
          <w:p w14:paraId="538CBC3D" w14:textId="77777777" w:rsidR="008C143D" w:rsidRPr="00FE595C" w:rsidRDefault="008C143D" w:rsidP="00A34D59">
            <w:pPr>
              <w:rPr>
                <w:lang w:val="el-GR"/>
              </w:rPr>
            </w:pPr>
            <w:r w:rsidRPr="00FE595C">
              <w:rPr>
                <w:lang w:val="el-GR"/>
              </w:rPr>
              <w:t>767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E5B02" w14:textId="77777777" w:rsidR="008C143D" w:rsidRPr="00FE595C" w:rsidRDefault="008C143D" w:rsidP="00A34D59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63650" w14:textId="77777777" w:rsidR="008C143D" w:rsidRPr="00FE595C" w:rsidRDefault="008C143D" w:rsidP="00A34D59"/>
        </w:tc>
      </w:tr>
      <w:tr w:rsidR="008C143D" w:rsidRPr="00FE595C" w14:paraId="5CE71288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283FCBA1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ΧΩΡΙΣ ΦΠΑ</w:t>
            </w:r>
          </w:p>
        </w:tc>
        <w:tc>
          <w:tcPr>
            <w:tcW w:w="2115" w:type="dxa"/>
            <w:shd w:val="clear" w:color="auto" w:fill="000000"/>
          </w:tcPr>
          <w:p w14:paraId="3273B176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1B6BCAC5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114EA54F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894F4" w14:textId="77777777" w:rsidR="008C143D" w:rsidRPr="00FE595C" w:rsidRDefault="008C143D" w:rsidP="00A34D59"/>
        </w:tc>
      </w:tr>
      <w:tr w:rsidR="008C143D" w:rsidRPr="00FE595C" w14:paraId="68D588A5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27BEC699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ΦΠΑ 24%</w:t>
            </w:r>
          </w:p>
        </w:tc>
        <w:tc>
          <w:tcPr>
            <w:tcW w:w="2115" w:type="dxa"/>
            <w:shd w:val="clear" w:color="auto" w:fill="000000"/>
          </w:tcPr>
          <w:p w14:paraId="5CD5913B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08316060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694AF17A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ED4C5" w14:textId="77777777" w:rsidR="008C143D" w:rsidRPr="00FE595C" w:rsidRDefault="008C143D" w:rsidP="00A34D59"/>
        </w:tc>
      </w:tr>
      <w:tr w:rsidR="008C143D" w:rsidRPr="00FE595C" w14:paraId="3005B40F" w14:textId="77777777" w:rsidTr="00A34D59">
        <w:trPr>
          <w:gridAfter w:val="1"/>
          <w:wAfter w:w="105" w:type="dxa"/>
          <w:trHeight w:val="20"/>
          <w:jc w:val="center"/>
        </w:trPr>
        <w:tc>
          <w:tcPr>
            <w:tcW w:w="4770" w:type="dxa"/>
            <w:gridSpan w:val="3"/>
          </w:tcPr>
          <w:p w14:paraId="62E7FE2D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ΜΕ ΦΠΑ</w:t>
            </w:r>
          </w:p>
        </w:tc>
        <w:tc>
          <w:tcPr>
            <w:tcW w:w="2115" w:type="dxa"/>
            <w:shd w:val="clear" w:color="auto" w:fill="000000"/>
          </w:tcPr>
          <w:p w14:paraId="790EF530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4DE12168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50CB6D12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420A9" w14:textId="77777777" w:rsidR="008C143D" w:rsidRPr="00FE595C" w:rsidRDefault="008C143D" w:rsidP="00A34D59">
            <w:pPr>
              <w:rPr>
                <w:b/>
              </w:rPr>
            </w:pPr>
          </w:p>
        </w:tc>
      </w:tr>
      <w:tr w:rsidR="008C143D" w:rsidRPr="00FE595C" w14:paraId="4A033510" w14:textId="77777777" w:rsidTr="00A34D59">
        <w:trPr>
          <w:trHeight w:val="20"/>
          <w:jc w:val="center"/>
        </w:trPr>
        <w:tc>
          <w:tcPr>
            <w:tcW w:w="4770" w:type="dxa"/>
            <w:gridSpan w:val="3"/>
          </w:tcPr>
          <w:p w14:paraId="65D973EC" w14:textId="77777777" w:rsidR="008C143D" w:rsidRPr="00FE595C" w:rsidRDefault="008C143D" w:rsidP="00A34D59">
            <w:pPr>
              <w:rPr>
                <w:b/>
              </w:rPr>
            </w:pPr>
          </w:p>
          <w:p w14:paraId="624101B8" w14:textId="77777777" w:rsidR="008C143D" w:rsidRPr="00FE595C" w:rsidRDefault="008C143D" w:rsidP="00A34D59">
            <w:pPr>
              <w:rPr>
                <w:b/>
              </w:rPr>
            </w:pPr>
            <w:r w:rsidRPr="00FE595C">
              <w:rPr>
                <w:b/>
              </w:rPr>
              <w:t>ΣΥΝΟΛΟ ΜΕ ΦΠΑ ΟΛΟΓΡΑΦΩΣ</w:t>
            </w:r>
          </w:p>
          <w:p w14:paraId="72EBD9A4" w14:textId="77777777" w:rsidR="008C143D" w:rsidRPr="00FE595C" w:rsidRDefault="008C143D" w:rsidP="00A34D59">
            <w:pPr>
              <w:rPr>
                <w:b/>
              </w:rPr>
            </w:pPr>
          </w:p>
        </w:tc>
        <w:tc>
          <w:tcPr>
            <w:tcW w:w="6045" w:type="dxa"/>
            <w:gridSpan w:val="5"/>
          </w:tcPr>
          <w:p w14:paraId="5D0954B3" w14:textId="77777777" w:rsidR="008C143D" w:rsidRPr="00FE595C" w:rsidRDefault="008C143D" w:rsidP="00A34D59">
            <w:pPr>
              <w:rPr>
                <w:b/>
              </w:rPr>
            </w:pPr>
          </w:p>
        </w:tc>
      </w:tr>
    </w:tbl>
    <w:p w14:paraId="78177F13" w14:textId="77777777" w:rsidR="008C143D" w:rsidRPr="00FE595C" w:rsidRDefault="008C143D" w:rsidP="008C143D">
      <w:pPr>
        <w:suppressAutoHyphens w:val="0"/>
        <w:spacing w:after="160" w:line="278" w:lineRule="auto"/>
        <w:jc w:val="left"/>
        <w:rPr>
          <w:rFonts w:ascii="Aptos" w:eastAsia="Aptos" w:hAnsi="Aptos" w:cs="Times New Roman"/>
          <w:kern w:val="2"/>
          <w:sz w:val="24"/>
          <w:lang w:val="el-G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874"/>
        <w:gridCol w:w="1984"/>
        <w:gridCol w:w="2693"/>
      </w:tblGrid>
      <w:tr w:rsidR="008C143D" w:rsidRPr="00FE595C" w14:paraId="37E47BDA" w14:textId="77777777" w:rsidTr="00A34D59">
        <w:trPr>
          <w:trHeight w:val="1061"/>
        </w:trPr>
        <w:tc>
          <w:tcPr>
            <w:tcW w:w="1391" w:type="dxa"/>
          </w:tcPr>
          <w:p w14:paraId="3872FB0E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ΠΡΟΣΦΟΡΑ</w:t>
            </w:r>
            <w:r w:rsidRPr="00FE595C">
              <w:rPr>
                <w:rFonts w:eastAsia="Aptos"/>
                <w:kern w:val="2"/>
              </w:rPr>
              <w:t xml:space="preserve"> </w:t>
            </w:r>
            <w:r w:rsidRPr="00FE595C">
              <w:rPr>
                <w:rFonts w:eastAsia="Aptos"/>
                <w:kern w:val="2"/>
                <w:lang w:val="el-GR"/>
              </w:rPr>
              <w:t>(</w:t>
            </w:r>
            <w:proofErr w:type="spellStart"/>
            <w:r w:rsidRPr="00FE595C">
              <w:rPr>
                <w:kern w:val="2"/>
              </w:rPr>
              <w:t>σε</w:t>
            </w:r>
            <w:proofErr w:type="spellEnd"/>
            <w:r w:rsidRPr="00FE595C">
              <w:rPr>
                <w:kern w:val="2"/>
              </w:rPr>
              <w:t xml:space="preserve"> </w:t>
            </w:r>
            <w:proofErr w:type="spellStart"/>
            <w:r w:rsidRPr="00FE595C">
              <w:rPr>
                <w:kern w:val="2"/>
              </w:rPr>
              <w:t>ευρώ</w:t>
            </w:r>
            <w:proofErr w:type="spellEnd"/>
            <w:r w:rsidRPr="00FE595C">
              <w:rPr>
                <w:kern w:val="2"/>
              </w:rPr>
              <w:t>)</w:t>
            </w:r>
          </w:p>
        </w:tc>
        <w:tc>
          <w:tcPr>
            <w:tcW w:w="1874" w:type="dxa"/>
          </w:tcPr>
          <w:p w14:paraId="2E162B5E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ΣΥΝΟΛΟ ΧΩΡΙΣ ΦΠΑ</w:t>
            </w:r>
          </w:p>
          <w:p w14:paraId="238A827A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kern w:val="2"/>
                <w:lang w:val="el-GR"/>
              </w:rPr>
              <w:t xml:space="preserve"> (</w:t>
            </w:r>
            <w:r w:rsidRPr="00FE595C">
              <w:rPr>
                <w:kern w:val="2"/>
                <w:lang w:val="el-GR"/>
              </w:rPr>
              <w:t>σε ευρώ)</w:t>
            </w:r>
          </w:p>
        </w:tc>
        <w:tc>
          <w:tcPr>
            <w:tcW w:w="1984" w:type="dxa"/>
          </w:tcPr>
          <w:p w14:paraId="13BC472F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ΦΠΑ 24%</w:t>
            </w:r>
          </w:p>
          <w:p w14:paraId="390386C7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kern w:val="2"/>
                <w:lang w:val="el-GR"/>
              </w:rPr>
              <w:t>(</w:t>
            </w:r>
            <w:proofErr w:type="spellStart"/>
            <w:r w:rsidRPr="00FE595C">
              <w:rPr>
                <w:kern w:val="2"/>
              </w:rPr>
              <w:t>σε</w:t>
            </w:r>
            <w:proofErr w:type="spellEnd"/>
            <w:r w:rsidRPr="00FE595C">
              <w:rPr>
                <w:kern w:val="2"/>
              </w:rPr>
              <w:t xml:space="preserve"> </w:t>
            </w:r>
            <w:proofErr w:type="spellStart"/>
            <w:r w:rsidRPr="00FE595C">
              <w:rPr>
                <w:kern w:val="2"/>
              </w:rPr>
              <w:t>ευρώ</w:t>
            </w:r>
            <w:proofErr w:type="spellEnd"/>
            <w:r w:rsidRPr="00FE595C">
              <w:rPr>
                <w:kern w:val="2"/>
              </w:rPr>
              <w:t>)</w:t>
            </w:r>
          </w:p>
        </w:tc>
        <w:tc>
          <w:tcPr>
            <w:tcW w:w="2693" w:type="dxa"/>
          </w:tcPr>
          <w:p w14:paraId="57565CAE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ΣΥΝΟΛΟ ΜΕ ΦΠΑ</w:t>
            </w:r>
          </w:p>
          <w:p w14:paraId="272E57A1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kern w:val="2"/>
                <w:lang w:val="el-GR"/>
              </w:rPr>
              <w:t>(</w:t>
            </w:r>
            <w:r w:rsidRPr="00FE595C">
              <w:rPr>
                <w:kern w:val="2"/>
                <w:lang w:val="el-GR"/>
              </w:rPr>
              <w:t>σε ευρώ)</w:t>
            </w:r>
          </w:p>
        </w:tc>
      </w:tr>
      <w:tr w:rsidR="008C143D" w:rsidRPr="00FE595C" w14:paraId="678EA8EE" w14:textId="77777777" w:rsidTr="00A34D59">
        <w:tc>
          <w:tcPr>
            <w:tcW w:w="1391" w:type="dxa"/>
          </w:tcPr>
          <w:p w14:paraId="53703528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2026</w:t>
            </w:r>
          </w:p>
        </w:tc>
        <w:tc>
          <w:tcPr>
            <w:tcW w:w="1874" w:type="dxa"/>
          </w:tcPr>
          <w:p w14:paraId="12B42D01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984" w:type="dxa"/>
          </w:tcPr>
          <w:p w14:paraId="252F414D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  <w:p w14:paraId="20E8FAD2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2693" w:type="dxa"/>
          </w:tcPr>
          <w:p w14:paraId="24EB0795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  <w:tr w:rsidR="008C143D" w:rsidRPr="00FE595C" w14:paraId="148BF76A" w14:textId="77777777" w:rsidTr="00A34D59">
        <w:tc>
          <w:tcPr>
            <w:tcW w:w="1391" w:type="dxa"/>
          </w:tcPr>
          <w:p w14:paraId="66F3AF70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2027</w:t>
            </w:r>
          </w:p>
        </w:tc>
        <w:tc>
          <w:tcPr>
            <w:tcW w:w="1874" w:type="dxa"/>
          </w:tcPr>
          <w:p w14:paraId="2D9E5AFE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984" w:type="dxa"/>
          </w:tcPr>
          <w:p w14:paraId="2F158D0E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  <w:p w14:paraId="68D11033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2693" w:type="dxa"/>
          </w:tcPr>
          <w:p w14:paraId="3767649F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  <w:tr w:rsidR="008C143D" w:rsidRPr="00FE595C" w14:paraId="18C83B48" w14:textId="77777777" w:rsidTr="00A34D59">
        <w:tc>
          <w:tcPr>
            <w:tcW w:w="1391" w:type="dxa"/>
          </w:tcPr>
          <w:p w14:paraId="589F5434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2028</w:t>
            </w:r>
          </w:p>
        </w:tc>
        <w:tc>
          <w:tcPr>
            <w:tcW w:w="1874" w:type="dxa"/>
          </w:tcPr>
          <w:p w14:paraId="736E3FA8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984" w:type="dxa"/>
          </w:tcPr>
          <w:p w14:paraId="678CF808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  <w:p w14:paraId="2614293E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2693" w:type="dxa"/>
          </w:tcPr>
          <w:p w14:paraId="6E7EFD4C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  <w:tr w:rsidR="008C143D" w:rsidRPr="00FE595C" w14:paraId="45BB80D4" w14:textId="77777777" w:rsidTr="00A34D59">
        <w:tc>
          <w:tcPr>
            <w:tcW w:w="1391" w:type="dxa"/>
          </w:tcPr>
          <w:p w14:paraId="5496F792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874" w:type="dxa"/>
          </w:tcPr>
          <w:p w14:paraId="3EA481A4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984" w:type="dxa"/>
          </w:tcPr>
          <w:p w14:paraId="480E561B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2693" w:type="dxa"/>
          </w:tcPr>
          <w:p w14:paraId="690A285E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  <w:tr w:rsidR="008C143D" w:rsidRPr="00FE595C" w14:paraId="4220AD43" w14:textId="77777777" w:rsidTr="00A34D59">
        <w:trPr>
          <w:trHeight w:val="457"/>
        </w:trPr>
        <w:tc>
          <w:tcPr>
            <w:tcW w:w="1391" w:type="dxa"/>
          </w:tcPr>
          <w:p w14:paraId="454A2752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lastRenderedPageBreak/>
              <w:t>ΣΥΝΟΛΟ</w:t>
            </w:r>
          </w:p>
        </w:tc>
        <w:tc>
          <w:tcPr>
            <w:tcW w:w="1874" w:type="dxa"/>
          </w:tcPr>
          <w:p w14:paraId="48D35A9E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1984" w:type="dxa"/>
          </w:tcPr>
          <w:p w14:paraId="6F483377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  <w:tc>
          <w:tcPr>
            <w:tcW w:w="2693" w:type="dxa"/>
          </w:tcPr>
          <w:p w14:paraId="3FEB54CA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  <w:tr w:rsidR="008C143D" w:rsidRPr="00FE595C" w14:paraId="0E41EEF6" w14:textId="77777777" w:rsidTr="00A34D59">
        <w:trPr>
          <w:trHeight w:val="457"/>
        </w:trPr>
        <w:tc>
          <w:tcPr>
            <w:tcW w:w="1391" w:type="dxa"/>
          </w:tcPr>
          <w:p w14:paraId="7AA3C20C" w14:textId="77777777" w:rsidR="008C143D" w:rsidRPr="00FE595C" w:rsidRDefault="008C143D" w:rsidP="00A34D59">
            <w:pPr>
              <w:suppressAutoHyphens w:val="0"/>
              <w:spacing w:after="0"/>
              <w:jc w:val="center"/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</w:pPr>
            <w:r w:rsidRPr="00FE595C">
              <w:rPr>
                <w:rFonts w:eastAsia="Aptos"/>
                <w:b/>
                <w:bCs/>
                <w:kern w:val="2"/>
                <w:szCs w:val="22"/>
                <w:lang w:val="el-GR" w:eastAsia="en-US"/>
              </w:rPr>
              <w:t>ΣΥΝΟΛΟ ΜΕ ΦΠΑ ΟΛΟΓΡΑΦΩΣ</w:t>
            </w:r>
          </w:p>
        </w:tc>
        <w:tc>
          <w:tcPr>
            <w:tcW w:w="6551" w:type="dxa"/>
            <w:gridSpan w:val="3"/>
          </w:tcPr>
          <w:p w14:paraId="775836F9" w14:textId="77777777" w:rsidR="008C143D" w:rsidRPr="00FE595C" w:rsidRDefault="008C143D" w:rsidP="00A34D59">
            <w:pPr>
              <w:suppressAutoHyphens w:val="0"/>
              <w:spacing w:after="0"/>
              <w:jc w:val="left"/>
              <w:rPr>
                <w:rFonts w:eastAsia="Aptos"/>
                <w:kern w:val="2"/>
                <w:szCs w:val="22"/>
                <w:lang w:val="el-GR" w:eastAsia="en-US"/>
              </w:rPr>
            </w:pPr>
          </w:p>
        </w:tc>
      </w:tr>
    </w:tbl>
    <w:p w14:paraId="12791AA1" w14:textId="77777777" w:rsidR="008C143D" w:rsidRPr="00FE595C" w:rsidRDefault="008C143D" w:rsidP="008C143D">
      <w:pPr>
        <w:suppressAutoHyphens w:val="0"/>
        <w:spacing w:after="160" w:line="278" w:lineRule="auto"/>
        <w:jc w:val="left"/>
        <w:rPr>
          <w:rFonts w:ascii="Aptos" w:eastAsia="Aptos" w:hAnsi="Aptos" w:cs="Times New Roman"/>
          <w:kern w:val="2"/>
          <w:sz w:val="24"/>
          <w:lang w:val="en-US" w:eastAsia="en-US"/>
        </w:rPr>
      </w:pPr>
    </w:p>
    <w:bookmarkEnd w:id="1"/>
    <w:p w14:paraId="4AFF3C00" w14:textId="77777777" w:rsidR="008C143D" w:rsidRPr="00FE595C" w:rsidRDefault="008C143D" w:rsidP="008C143D">
      <w:pPr>
        <w:suppressAutoHyphens w:val="0"/>
        <w:spacing w:before="119"/>
        <w:ind w:left="369" w:right="1178" w:hanging="653"/>
        <w:rPr>
          <w:rFonts w:eastAsia="Arial"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>Οι μονάδες μέτρησης ορίζονται στην αντίστοιχη ενότητα του Παραρτήματος ΙΙΙ.</w:t>
      </w:r>
    </w:p>
    <w:p w14:paraId="3CAD979A" w14:textId="77777777" w:rsidR="008C143D" w:rsidRPr="00FE595C" w:rsidRDefault="008C143D" w:rsidP="008C1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19" w:after="0"/>
        <w:rPr>
          <w:rFonts w:eastAsia="Arial"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 xml:space="preserve">Ο ανάδοχος αποδέχεται την δυνατότητα αυξομείωσης της ποσότητας των δράσεων ανάλογα με τις ανάγκες του έργου, με συνολικό κόστος ίσο ή μικρότερο της συνολικής οικονομικής του προσφοράς.  </w:t>
      </w:r>
    </w:p>
    <w:p w14:paraId="6A9DD359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>(τόπος, ημερομηνία)</w:t>
      </w:r>
    </w:p>
    <w:p w14:paraId="43C1E675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>Ο ΠΡΟΣΦΕΡΩΝ</w:t>
      </w:r>
    </w:p>
    <w:p w14:paraId="00B2EA47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szCs w:val="22"/>
          <w:lang w:val="el-GR"/>
        </w:rPr>
      </w:pPr>
    </w:p>
    <w:p w14:paraId="6AD25C1D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szCs w:val="22"/>
          <w:lang w:val="el-GR"/>
        </w:rPr>
      </w:pPr>
    </w:p>
    <w:p w14:paraId="2324B8D4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>________________________________________________</w:t>
      </w:r>
    </w:p>
    <w:p w14:paraId="52D3586F" w14:textId="77777777" w:rsidR="008C143D" w:rsidRPr="00FE595C" w:rsidRDefault="008C143D" w:rsidP="008C143D">
      <w:pPr>
        <w:spacing w:before="119"/>
        <w:ind w:right="1178" w:firstLine="709"/>
        <w:jc w:val="center"/>
        <w:rPr>
          <w:rFonts w:eastAsia="Arial"/>
          <w:b/>
          <w:szCs w:val="22"/>
          <w:lang w:val="el-GR"/>
        </w:rPr>
      </w:pPr>
      <w:r w:rsidRPr="00FE595C">
        <w:rPr>
          <w:rFonts w:eastAsia="Arial"/>
          <w:szCs w:val="22"/>
          <w:lang w:val="el-GR"/>
        </w:rPr>
        <w:t>(ΟΝΟΜΑΤΕΠΩΝΥΜΟ &amp; ΦΟΡΟΛΟΓΙΚΗ ΣΦΡΑΓΙΔΑ)</w:t>
      </w:r>
    </w:p>
    <w:p w14:paraId="10F475BD" w14:textId="77777777" w:rsidR="008C143D" w:rsidRDefault="008C143D" w:rsidP="008C143D">
      <w:pPr>
        <w:rPr>
          <w:lang w:val="el-GR"/>
        </w:rPr>
      </w:pPr>
    </w:p>
    <w:p w14:paraId="0D559E38" w14:textId="77777777" w:rsidR="008C143D" w:rsidRDefault="008C143D" w:rsidP="008C143D">
      <w:pPr>
        <w:rPr>
          <w:lang w:val="el-GR"/>
        </w:rPr>
      </w:pPr>
    </w:p>
    <w:p w14:paraId="2A4FC55E" w14:textId="77777777" w:rsidR="008C143D" w:rsidRPr="008C143D" w:rsidRDefault="008C143D">
      <w:pPr>
        <w:rPr>
          <w:lang w:val="el-GR"/>
        </w:rPr>
      </w:pPr>
    </w:p>
    <w:sectPr w:rsidR="008C143D" w:rsidRPr="008C1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635D6"/>
    <w:multiLevelType w:val="multilevel"/>
    <w:tmpl w:val="1B26FB54"/>
    <w:lvl w:ilvl="0">
      <w:start w:val="1"/>
      <w:numFmt w:val="decimal"/>
      <w:lvlText w:val="(%1)"/>
      <w:lvlJc w:val="left"/>
      <w:pPr>
        <w:ind w:left="369" w:hanging="653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210287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84"/>
    <w:rsid w:val="00236124"/>
    <w:rsid w:val="00501EC5"/>
    <w:rsid w:val="00565F84"/>
    <w:rsid w:val="00723C52"/>
    <w:rsid w:val="008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959A"/>
  <w15:chartTrackingRefBased/>
  <w15:docId w15:val="{E0DFB435-6B5E-4D47-BD76-109F9A20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6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5F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5F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5F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5F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5F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5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5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5F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5F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5F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5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875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Ανδρομάχη Ζυγούρα</dc:creator>
  <cp:keywords/>
  <dc:description/>
  <cp:lastModifiedBy>Ανδρομάχη Ζυγούρα</cp:lastModifiedBy>
  <cp:revision>2</cp:revision>
  <dcterms:created xsi:type="dcterms:W3CDTF">2025-10-20T11:01:00Z</dcterms:created>
  <dcterms:modified xsi:type="dcterms:W3CDTF">2025-10-20T11:02:00Z</dcterms:modified>
</cp:coreProperties>
</file>